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20" w:lineRule="atLeast"/>
        <w:ind w:left="0" w:firstLine="0"/>
        <w:jc w:val="center"/>
        <w:rPr>
          <w:rStyle w:val="5"/>
          <w:rFonts w:hint="eastAsia" w:ascii="宋体" w:hAnsi="宋体" w:eastAsia="宋体" w:cs="宋体"/>
          <w:i w:val="0"/>
          <w:caps w:val="0"/>
          <w:color w:val="000000"/>
          <w:spacing w:val="0"/>
          <w:sz w:val="36"/>
          <w:szCs w:val="36"/>
        </w:rPr>
      </w:pPr>
      <w:bookmarkStart w:id="0" w:name="_GoBack"/>
      <w:r>
        <w:rPr>
          <w:rStyle w:val="5"/>
          <w:rFonts w:hint="eastAsia" w:ascii="宋体" w:hAnsi="宋体" w:eastAsia="宋体" w:cs="宋体"/>
          <w:i w:val="0"/>
          <w:caps w:val="0"/>
          <w:color w:val="000000"/>
          <w:spacing w:val="0"/>
          <w:sz w:val="36"/>
          <w:szCs w:val="36"/>
          <w:lang w:val="en-US" w:eastAsia="zh-CN"/>
        </w:rPr>
        <w:t>湖南省</w:t>
      </w:r>
      <w:r>
        <w:rPr>
          <w:rStyle w:val="5"/>
          <w:rFonts w:hint="eastAsia" w:ascii="宋体" w:hAnsi="宋体" w:eastAsia="宋体" w:cs="宋体"/>
          <w:i w:val="0"/>
          <w:caps w:val="0"/>
          <w:color w:val="000000"/>
          <w:spacing w:val="0"/>
          <w:sz w:val="36"/>
          <w:szCs w:val="36"/>
        </w:rPr>
        <w:t>食品生产风险分级管理</w:t>
      </w:r>
      <w:r>
        <w:rPr>
          <w:rStyle w:val="5"/>
          <w:rFonts w:hint="eastAsia" w:ascii="宋体" w:hAnsi="宋体" w:eastAsia="宋体" w:cs="宋体"/>
          <w:i w:val="0"/>
          <w:caps w:val="0"/>
          <w:color w:val="000000"/>
          <w:spacing w:val="0"/>
          <w:sz w:val="36"/>
          <w:szCs w:val="36"/>
          <w:lang w:val="en-US" w:eastAsia="zh-CN"/>
        </w:rPr>
        <w:t>工作规范</w:t>
      </w:r>
      <w:r>
        <w:rPr>
          <w:rStyle w:val="5"/>
          <w:rFonts w:hint="eastAsia" w:ascii="宋体" w:hAnsi="宋体" w:eastAsia="宋体" w:cs="宋体"/>
          <w:i w:val="0"/>
          <w:caps w:val="0"/>
          <w:color w:val="000000"/>
          <w:spacing w:val="0"/>
          <w:sz w:val="36"/>
          <w:szCs w:val="36"/>
        </w:rPr>
        <w:t>（试行）</w:t>
      </w:r>
    </w:p>
    <w:bookmarkEnd w:id="0"/>
    <w:p>
      <w:pPr>
        <w:pStyle w:val="3"/>
        <w:keepNext w:val="0"/>
        <w:keepLines w:val="0"/>
        <w:widowControl/>
        <w:suppressLineNumbers w:val="0"/>
        <w:spacing w:line="420" w:lineRule="atLeast"/>
        <w:ind w:left="0" w:firstLine="0"/>
        <w:jc w:val="center"/>
        <w:rPr>
          <w:rStyle w:val="5"/>
          <w:rFonts w:hint="eastAsia" w:ascii="宋体" w:hAnsi="宋体" w:eastAsia="宋体" w:cs="宋体"/>
          <w:i w:val="0"/>
          <w:caps w:val="0"/>
          <w:color w:val="000000"/>
          <w:spacing w:val="0"/>
          <w:sz w:val="36"/>
          <w:szCs w:val="36"/>
          <w:lang w:eastAsia="zh-CN"/>
        </w:rPr>
      </w:pPr>
      <w:r>
        <w:rPr>
          <w:rStyle w:val="5"/>
          <w:rFonts w:hint="eastAsia" w:ascii="宋体" w:hAnsi="宋体" w:eastAsia="宋体" w:cs="宋体"/>
          <w:i w:val="0"/>
          <w:caps w:val="0"/>
          <w:color w:val="000000"/>
          <w:spacing w:val="0"/>
          <w:sz w:val="36"/>
          <w:szCs w:val="36"/>
          <w:lang w:eastAsia="zh-CN"/>
        </w:rPr>
        <w:t>（征求意见稿）</w:t>
      </w:r>
    </w:p>
    <w:p>
      <w:pPr>
        <w:pStyle w:val="3"/>
        <w:keepNext w:val="0"/>
        <w:keepLines w:val="0"/>
        <w:widowControl/>
        <w:suppressLineNumbers w:val="0"/>
        <w:spacing w:line="420" w:lineRule="atLeast"/>
        <w:ind w:left="0" w:firstLine="0"/>
        <w:jc w:val="center"/>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7"/>
          <w:szCs w:val="27"/>
        </w:rPr>
        <w:t>第一章　总 则</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第一条</w:t>
      </w:r>
      <w:r>
        <w:rPr>
          <w:rFonts w:hint="eastAsia" w:ascii="宋体" w:hAnsi="宋体" w:eastAsia="宋体" w:cs="宋体"/>
          <w:b w:val="0"/>
          <w:i w:val="0"/>
          <w:caps w:val="0"/>
          <w:color w:val="000000"/>
          <w:spacing w:val="0"/>
          <w:sz w:val="21"/>
          <w:szCs w:val="21"/>
        </w:rPr>
        <w:t>　为了强化食品生产经营风险管理，科学有效实施监管，落实食品安全监管责任，保障食品安全，根据《中华人民共和国食品安全法》（以下简称《食品安全法》）及其实施条例</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lang w:val="en-US" w:eastAsia="zh-CN"/>
        </w:rPr>
        <w:t>国家食品药品监督管理总局食品生产经营风险分级管理办法（试行）</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等法律法规，制定本</w:t>
      </w:r>
      <w:r>
        <w:rPr>
          <w:rFonts w:hint="eastAsia" w:ascii="宋体" w:hAnsi="宋体" w:eastAsia="宋体" w:cs="宋体"/>
          <w:b w:val="0"/>
          <w:i w:val="0"/>
          <w:caps w:val="0"/>
          <w:color w:val="000000"/>
          <w:spacing w:val="0"/>
          <w:sz w:val="21"/>
          <w:szCs w:val="21"/>
          <w:lang w:val="en-US" w:eastAsia="zh-CN"/>
        </w:rPr>
        <w:t>规范</w:t>
      </w:r>
      <w:r>
        <w:rPr>
          <w:rFonts w:hint="eastAsia" w:ascii="宋体" w:hAnsi="宋体" w:eastAsia="宋体" w:cs="宋体"/>
          <w:b w:val="0"/>
          <w:i w:val="0"/>
          <w:caps w:val="0"/>
          <w:color w:val="000000"/>
          <w:spacing w:val="0"/>
          <w:sz w:val="21"/>
          <w:szCs w:val="21"/>
        </w:rPr>
        <w:t>。</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第二条</w:t>
      </w:r>
      <w:r>
        <w:rPr>
          <w:rFonts w:hint="eastAsia" w:ascii="宋体" w:hAnsi="宋体" w:eastAsia="宋体" w:cs="宋体"/>
          <w:b w:val="0"/>
          <w:i w:val="0"/>
          <w:caps w:val="0"/>
          <w:color w:val="000000"/>
          <w:spacing w:val="0"/>
          <w:sz w:val="21"/>
          <w:szCs w:val="21"/>
        </w:rPr>
        <w:t>　本</w:t>
      </w:r>
      <w:r>
        <w:rPr>
          <w:rFonts w:hint="eastAsia" w:ascii="宋体" w:hAnsi="宋体" w:eastAsia="宋体" w:cs="宋体"/>
          <w:b w:val="0"/>
          <w:i w:val="0"/>
          <w:caps w:val="0"/>
          <w:color w:val="000000"/>
          <w:spacing w:val="0"/>
          <w:sz w:val="21"/>
          <w:szCs w:val="21"/>
          <w:lang w:val="en-US" w:eastAsia="zh-CN"/>
        </w:rPr>
        <w:t>规范</w:t>
      </w:r>
      <w:r>
        <w:rPr>
          <w:rFonts w:hint="eastAsia" w:ascii="宋体" w:hAnsi="宋体" w:eastAsia="宋体" w:cs="宋体"/>
          <w:b w:val="0"/>
          <w:i w:val="0"/>
          <w:caps w:val="0"/>
          <w:color w:val="000000"/>
          <w:spacing w:val="0"/>
          <w:sz w:val="21"/>
          <w:szCs w:val="21"/>
        </w:rPr>
        <w:t>所称风险分级管理，是指食品药品监督管理部门以风险分析为基础，结合食品生产者的食品类别、经营业态及生产经营规模、食品安全管理能力和监督管理记录情况，按照风险评价指标，划分食品生产者风险等级，并结合当地监管资源和监管能力，对食品生产者实施的不同程度的监督管理。</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第三条</w:t>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全省</w:t>
      </w:r>
      <w:r>
        <w:rPr>
          <w:rFonts w:hint="eastAsia" w:ascii="宋体" w:hAnsi="宋体" w:eastAsia="宋体" w:cs="宋体"/>
          <w:b w:val="0"/>
          <w:i w:val="0"/>
          <w:caps w:val="0"/>
          <w:color w:val="000000"/>
          <w:spacing w:val="0"/>
          <w:sz w:val="21"/>
          <w:szCs w:val="21"/>
        </w:rPr>
        <w:t>食品药品监督管理部门对食品生产者实施风险分级管理，适用本办法。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食品、食品添加剂生产适用本</w:t>
      </w:r>
      <w:r>
        <w:rPr>
          <w:rFonts w:hint="eastAsia" w:ascii="宋体" w:hAnsi="宋体" w:eastAsia="宋体" w:cs="宋体"/>
          <w:b w:val="0"/>
          <w:i w:val="0"/>
          <w:caps w:val="0"/>
          <w:color w:val="000000"/>
          <w:spacing w:val="0"/>
          <w:sz w:val="21"/>
          <w:szCs w:val="21"/>
          <w:lang w:val="en-US" w:eastAsia="zh-CN"/>
        </w:rPr>
        <w:t>规范</w:t>
      </w:r>
      <w:r>
        <w:rPr>
          <w:rFonts w:hint="eastAsia" w:ascii="宋体" w:hAnsi="宋体" w:eastAsia="宋体" w:cs="宋体"/>
          <w:b w:val="0"/>
          <w:i w:val="0"/>
          <w:caps w:val="0"/>
          <w:color w:val="000000"/>
          <w:spacing w:val="0"/>
          <w:sz w:val="21"/>
          <w:szCs w:val="21"/>
        </w:rPr>
        <w:t>。</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第四条</w:t>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省</w:t>
      </w:r>
      <w:r>
        <w:rPr>
          <w:rFonts w:hint="eastAsia" w:ascii="宋体" w:hAnsi="宋体" w:eastAsia="宋体" w:cs="宋体"/>
          <w:b w:val="0"/>
          <w:i w:val="0"/>
          <w:caps w:val="0"/>
          <w:color w:val="000000"/>
          <w:spacing w:val="0"/>
          <w:sz w:val="21"/>
          <w:szCs w:val="21"/>
        </w:rPr>
        <w:t>食品药品监督管理部门负责制定本省食品生产风险分级管理</w:t>
      </w:r>
      <w:r>
        <w:rPr>
          <w:rFonts w:hint="eastAsia" w:ascii="宋体" w:hAnsi="宋体" w:eastAsia="宋体" w:cs="宋体"/>
          <w:b w:val="0"/>
          <w:i w:val="0"/>
          <w:caps w:val="0"/>
          <w:color w:val="000000"/>
          <w:spacing w:val="0"/>
          <w:sz w:val="21"/>
          <w:szCs w:val="21"/>
          <w:lang w:val="en-US" w:eastAsia="zh-CN"/>
        </w:rPr>
        <w:t>有关制并</w:t>
      </w:r>
      <w:r>
        <w:rPr>
          <w:rFonts w:hint="eastAsia" w:ascii="宋体" w:hAnsi="宋体" w:eastAsia="宋体" w:cs="宋体"/>
          <w:b w:val="0"/>
          <w:i w:val="0"/>
          <w:caps w:val="0"/>
          <w:color w:val="000000"/>
          <w:spacing w:val="0"/>
          <w:sz w:val="21"/>
          <w:szCs w:val="21"/>
        </w:rPr>
        <w:t>组织实施</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对</w:t>
      </w:r>
      <w:r>
        <w:rPr>
          <w:rFonts w:hint="eastAsia" w:ascii="宋体" w:hAnsi="宋体" w:eastAsia="宋体" w:cs="宋体"/>
          <w:b w:val="0"/>
          <w:i w:val="0"/>
          <w:caps w:val="0"/>
          <w:color w:val="000000"/>
          <w:spacing w:val="0"/>
          <w:sz w:val="21"/>
          <w:szCs w:val="21"/>
          <w:lang w:val="en-US" w:eastAsia="zh-CN"/>
        </w:rPr>
        <w:t>全</w:t>
      </w:r>
      <w:r>
        <w:rPr>
          <w:rFonts w:hint="eastAsia" w:ascii="宋体" w:hAnsi="宋体" w:eastAsia="宋体" w:cs="宋体"/>
          <w:b w:val="0"/>
          <w:i w:val="0"/>
          <w:caps w:val="0"/>
          <w:color w:val="000000"/>
          <w:spacing w:val="0"/>
          <w:sz w:val="21"/>
          <w:szCs w:val="21"/>
        </w:rPr>
        <w:t>省食品生产经营风险分级管理工作进行指导和检查。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各市、县级食品药品监督管理部门负责开展本地区食品生产风险分级管理的具体工作。</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第五条</w:t>
      </w:r>
      <w:r>
        <w:rPr>
          <w:rFonts w:hint="eastAsia" w:ascii="宋体" w:hAnsi="宋体" w:eastAsia="宋体" w:cs="宋体"/>
          <w:b w:val="0"/>
          <w:i w:val="0"/>
          <w:caps w:val="0"/>
          <w:color w:val="000000"/>
          <w:spacing w:val="0"/>
          <w:sz w:val="21"/>
          <w:szCs w:val="21"/>
        </w:rPr>
        <w:t>　食品生产风险分级管理工作应当遵循风险分析、量化评价、动态管理、客观公正的原则。</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　第六条</w:t>
      </w:r>
      <w:r>
        <w:rPr>
          <w:rFonts w:hint="eastAsia" w:ascii="宋体" w:hAnsi="宋体" w:eastAsia="宋体" w:cs="宋体"/>
          <w:b w:val="0"/>
          <w:i w:val="0"/>
          <w:caps w:val="0"/>
          <w:color w:val="000000"/>
          <w:spacing w:val="0"/>
          <w:sz w:val="21"/>
          <w:szCs w:val="21"/>
        </w:rPr>
        <w:t>　食品生产者应当配合食品药品监督管理部门的风险分级管理工作，不得拒绝、逃避或者阻碍。</w:t>
      </w:r>
    </w:p>
    <w:p>
      <w:pPr>
        <w:pStyle w:val="3"/>
        <w:keepNext w:val="0"/>
        <w:keepLines w:val="0"/>
        <w:widowControl/>
        <w:suppressLineNumbers w:val="0"/>
        <w:spacing w:line="420" w:lineRule="atLeast"/>
        <w:ind w:left="0" w:firstLine="0"/>
        <w:jc w:val="center"/>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rPr>
        <w:t>第二章　风险分级</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第七条</w:t>
      </w:r>
      <w:r>
        <w:rPr>
          <w:rFonts w:hint="eastAsia" w:ascii="宋体" w:hAnsi="宋体" w:eastAsia="宋体" w:cs="宋体"/>
          <w:b w:val="0"/>
          <w:i w:val="0"/>
          <w:caps w:val="0"/>
          <w:color w:val="000000"/>
          <w:spacing w:val="0"/>
          <w:sz w:val="21"/>
          <w:szCs w:val="21"/>
        </w:rPr>
        <w:t>　食品药品监督管理部门对食品生产风险等级划分，应当结合食品生产企业风险特点，从生产食品类别、经营规模、消费对象等静态风险因素和生产经营条件保持、生产经营过程控制、管理制度建立及运行等动态风险因素，确定食品生产者风险等级，并根据对食品生产者监督检查、监督抽检、投诉举报、案件查处、产品召回等监督管理记录实施动态调整。</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食品生产者风险等级从低到高分为A级风险、B级风险、C级风险、D级风险四个等级。</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第八条</w:t>
      </w:r>
      <w:r>
        <w:rPr>
          <w:rFonts w:hint="eastAsia" w:ascii="宋体" w:hAnsi="宋体" w:eastAsia="宋体" w:cs="宋体"/>
          <w:b w:val="0"/>
          <w:i w:val="0"/>
          <w:caps w:val="0"/>
          <w:color w:val="000000"/>
          <w:spacing w:val="0"/>
          <w:sz w:val="21"/>
          <w:szCs w:val="21"/>
        </w:rPr>
        <w:t>　食品药品监督管理部门确定食品生产者风险等级，采用评分方法进行，以百分制计算。其中，静态风险因素量化分值为40分，动态风险因素量化分值为60分。分值越高，风险等级越高。</w:t>
      </w:r>
    </w:p>
    <w:p>
      <w:pPr>
        <w:pStyle w:val="3"/>
        <w:keepNext w:val="0"/>
        <w:keepLines w:val="0"/>
        <w:widowControl/>
        <w:suppressLineNumbers w:val="0"/>
        <w:spacing w:line="420" w:lineRule="atLeast"/>
        <w:ind w:left="0" w:firstLine="420"/>
        <w:jc w:val="left"/>
        <w:rPr>
          <w:rFonts w:hint="eastAsia" w:ascii="宋体" w:hAnsi="宋体" w:eastAsia="宋体" w:cs="宋体"/>
          <w:b w:val="0"/>
          <w:i w:val="0"/>
          <w:caps w:val="0"/>
          <w:color w:val="000000"/>
          <w:spacing w:val="0"/>
          <w:sz w:val="21"/>
          <w:szCs w:val="21"/>
          <w:lang w:val="en-US" w:eastAsia="zh-CN"/>
        </w:rPr>
      </w:pPr>
      <w:r>
        <w:rPr>
          <w:rStyle w:val="5"/>
          <w:rFonts w:hint="eastAsia" w:ascii="宋体" w:hAnsi="宋体" w:eastAsia="宋体" w:cs="宋体"/>
          <w:i w:val="0"/>
          <w:caps w:val="0"/>
          <w:color w:val="000000"/>
          <w:spacing w:val="0"/>
          <w:sz w:val="21"/>
          <w:szCs w:val="21"/>
        </w:rPr>
        <w:t>第九条</w:t>
      </w:r>
      <w:r>
        <w:rPr>
          <w:rFonts w:hint="eastAsia" w:ascii="宋体" w:hAnsi="宋体" w:eastAsia="宋体" w:cs="宋体"/>
          <w:b w:val="0"/>
          <w:i w:val="0"/>
          <w:caps w:val="0"/>
          <w:color w:val="000000"/>
          <w:spacing w:val="0"/>
          <w:sz w:val="21"/>
          <w:szCs w:val="21"/>
        </w:rPr>
        <w:t>　食品生产静态风险因素按照量化分值划分为</w:t>
      </w:r>
      <w:r>
        <w:rPr>
          <w:rFonts w:hint="eastAsia" w:ascii="宋体" w:hAnsi="宋体" w:eastAsia="宋体" w:cs="宋体"/>
          <w:b w:val="0"/>
          <w:i w:val="0"/>
          <w:caps w:val="0"/>
          <w:color w:val="000000"/>
          <w:spacing w:val="0"/>
          <w:sz w:val="21"/>
          <w:szCs w:val="21"/>
          <w:lang w:val="en-US" w:eastAsia="zh-CN"/>
        </w:rPr>
        <w:t>四挡：</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1"/>
          <w:szCs w:val="21"/>
        </w:rPr>
        <w:t>　（一）低风险食品的生产企业</w:t>
      </w:r>
      <w:r>
        <w:rPr>
          <w:rFonts w:hint="eastAsia" w:ascii="宋体" w:hAnsi="宋体" w:eastAsia="宋体" w:cs="宋体"/>
          <w:b w:val="0"/>
          <w:i w:val="0"/>
          <w:caps w:val="0"/>
          <w:color w:val="000000"/>
          <w:spacing w:val="0"/>
          <w:sz w:val="21"/>
          <w:szCs w:val="21"/>
          <w:lang w:val="en-US" w:eastAsia="zh-CN"/>
        </w:rPr>
        <w:t>静态风险等级为</w:t>
      </w:r>
      <w:r>
        <w:rPr>
          <w:rFonts w:hint="eastAsia" w:ascii="宋体" w:hAnsi="宋体" w:eastAsia="宋体" w:cs="宋体"/>
          <w:b w:val="0"/>
          <w:i w:val="0"/>
          <w:caps w:val="0"/>
          <w:color w:val="000000"/>
          <w:spacing w:val="0"/>
          <w:sz w:val="21"/>
          <w:szCs w:val="21"/>
        </w:rPr>
        <w:t>Ⅰ档；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二</w:t>
      </w:r>
      <w:r>
        <w:rPr>
          <w:rFonts w:hint="eastAsia" w:ascii="宋体" w:hAnsi="宋体" w:eastAsia="宋体" w:cs="宋体"/>
          <w:b w:val="0"/>
          <w:i w:val="0"/>
          <w:caps w:val="0"/>
          <w:color w:val="000000"/>
          <w:spacing w:val="0"/>
          <w:sz w:val="21"/>
          <w:szCs w:val="21"/>
        </w:rPr>
        <w:t>）较低风险食品的生产企业</w:t>
      </w:r>
      <w:r>
        <w:rPr>
          <w:rFonts w:hint="eastAsia" w:ascii="宋体" w:hAnsi="宋体" w:eastAsia="宋体" w:cs="宋体"/>
          <w:b w:val="0"/>
          <w:i w:val="0"/>
          <w:caps w:val="0"/>
          <w:color w:val="000000"/>
          <w:spacing w:val="0"/>
          <w:sz w:val="21"/>
          <w:szCs w:val="21"/>
          <w:lang w:val="en-US" w:eastAsia="zh-CN"/>
        </w:rPr>
        <w:t>和</w:t>
      </w:r>
      <w:r>
        <w:rPr>
          <w:rFonts w:hint="eastAsia" w:ascii="宋体" w:hAnsi="宋体" w:eastAsia="宋体" w:cs="宋体"/>
          <w:b w:val="0"/>
          <w:i w:val="0"/>
          <w:caps w:val="0"/>
          <w:color w:val="000000"/>
          <w:spacing w:val="0"/>
          <w:sz w:val="21"/>
          <w:szCs w:val="21"/>
        </w:rPr>
        <w:t>复配食品添加剂之外的食品添加剂生产企业</w:t>
      </w:r>
      <w:r>
        <w:rPr>
          <w:rFonts w:hint="eastAsia" w:ascii="宋体" w:hAnsi="宋体" w:eastAsia="宋体" w:cs="宋体"/>
          <w:b w:val="0"/>
          <w:i w:val="0"/>
          <w:caps w:val="0"/>
          <w:color w:val="000000"/>
          <w:spacing w:val="0"/>
          <w:sz w:val="21"/>
          <w:szCs w:val="21"/>
          <w:lang w:val="en-US" w:eastAsia="zh-CN"/>
        </w:rPr>
        <w:t>静态风险等级为</w:t>
      </w:r>
      <w:r>
        <w:rPr>
          <w:rFonts w:hint="eastAsia" w:ascii="宋体" w:hAnsi="宋体" w:eastAsia="宋体" w:cs="宋体"/>
          <w:b w:val="0"/>
          <w:i w:val="0"/>
          <w:caps w:val="0"/>
          <w:color w:val="000000"/>
          <w:spacing w:val="0"/>
          <w:sz w:val="21"/>
          <w:szCs w:val="21"/>
        </w:rPr>
        <w:t>Ⅱ档；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三</w:t>
      </w:r>
      <w:r>
        <w:rPr>
          <w:rFonts w:hint="eastAsia" w:ascii="宋体" w:hAnsi="宋体" w:eastAsia="宋体" w:cs="宋体"/>
          <w:b w:val="0"/>
          <w:i w:val="0"/>
          <w:caps w:val="0"/>
          <w:color w:val="000000"/>
          <w:spacing w:val="0"/>
          <w:sz w:val="21"/>
          <w:szCs w:val="21"/>
        </w:rPr>
        <w:t>）中等风险食品的生产企业</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包括糕点生产企业、豆制品生产企业等</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lang w:val="en-US" w:eastAsia="zh-CN"/>
        </w:rPr>
        <w:t>和</w:t>
      </w:r>
      <w:r>
        <w:rPr>
          <w:rFonts w:hint="eastAsia" w:ascii="宋体" w:hAnsi="宋体" w:eastAsia="宋体" w:cs="宋体"/>
          <w:b w:val="0"/>
          <w:i w:val="0"/>
          <w:caps w:val="0"/>
          <w:color w:val="000000"/>
          <w:spacing w:val="0"/>
          <w:sz w:val="21"/>
          <w:szCs w:val="21"/>
        </w:rPr>
        <w:t>复配食品添加剂生产企业</w:t>
      </w:r>
      <w:r>
        <w:rPr>
          <w:rFonts w:hint="eastAsia" w:ascii="宋体" w:hAnsi="宋体" w:eastAsia="宋体" w:cs="宋体"/>
          <w:b w:val="0"/>
          <w:i w:val="0"/>
          <w:caps w:val="0"/>
          <w:color w:val="000000"/>
          <w:spacing w:val="0"/>
          <w:sz w:val="21"/>
          <w:szCs w:val="21"/>
          <w:lang w:val="en-US" w:eastAsia="zh-CN"/>
        </w:rPr>
        <w:t>静态风险等级为</w:t>
      </w:r>
      <w:r>
        <w:rPr>
          <w:rFonts w:hint="eastAsia" w:ascii="宋体" w:hAnsi="宋体" w:eastAsia="宋体" w:cs="宋体"/>
          <w:b w:val="0"/>
          <w:i w:val="0"/>
          <w:caps w:val="0"/>
          <w:color w:val="000000"/>
          <w:spacing w:val="0"/>
          <w:sz w:val="21"/>
          <w:szCs w:val="21"/>
        </w:rPr>
        <w:t>Ⅲ档；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四</w:t>
      </w:r>
      <w:r>
        <w:rPr>
          <w:rFonts w:hint="eastAsia" w:ascii="宋体" w:hAnsi="宋体" w:eastAsia="宋体" w:cs="宋体"/>
          <w:b w:val="0"/>
          <w:i w:val="0"/>
          <w:caps w:val="0"/>
          <w:color w:val="000000"/>
          <w:spacing w:val="0"/>
          <w:sz w:val="21"/>
          <w:szCs w:val="21"/>
        </w:rPr>
        <w:t>）高风险食品的生产企业</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包括乳制品生产企业、肉制品生产企业等</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lang w:val="en-US" w:eastAsia="zh-CN"/>
        </w:rPr>
        <w:t>以及</w:t>
      </w:r>
      <w:r>
        <w:rPr>
          <w:rFonts w:hint="eastAsia" w:ascii="宋体" w:hAnsi="宋体" w:eastAsia="宋体" w:cs="宋体"/>
          <w:b w:val="0"/>
          <w:i w:val="0"/>
          <w:caps w:val="0"/>
          <w:color w:val="000000"/>
          <w:spacing w:val="0"/>
          <w:sz w:val="21"/>
          <w:szCs w:val="21"/>
        </w:rPr>
        <w:t>专供婴幼儿和其他特定人群的主辅食品生产企业</w:t>
      </w:r>
      <w:r>
        <w:rPr>
          <w:rFonts w:hint="eastAsia" w:ascii="宋体" w:hAnsi="宋体" w:eastAsia="宋体" w:cs="宋体"/>
          <w:b w:val="0"/>
          <w:i w:val="0"/>
          <w:caps w:val="0"/>
          <w:color w:val="000000"/>
          <w:spacing w:val="0"/>
          <w:sz w:val="21"/>
          <w:szCs w:val="21"/>
          <w:lang w:val="en-US" w:eastAsia="zh-CN"/>
        </w:rPr>
        <w:t>静态风险等级为</w:t>
      </w:r>
      <w:r>
        <w:rPr>
          <w:rFonts w:hint="eastAsia" w:ascii="宋体" w:hAnsi="宋体" w:eastAsia="宋体" w:cs="宋体"/>
          <w:b w:val="0"/>
          <w:i w:val="0"/>
          <w:caps w:val="0"/>
          <w:color w:val="000000"/>
          <w:spacing w:val="0"/>
          <w:sz w:val="21"/>
          <w:szCs w:val="21"/>
        </w:rPr>
        <w:t>Ⅳ档；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第十条</w:t>
      </w:r>
      <w:r>
        <w:rPr>
          <w:rFonts w:hint="eastAsia" w:ascii="宋体" w:hAnsi="宋体" w:eastAsia="宋体" w:cs="宋体"/>
          <w:b w:val="0"/>
          <w:i w:val="0"/>
          <w:caps w:val="0"/>
          <w:color w:val="000000"/>
          <w:spacing w:val="0"/>
          <w:sz w:val="21"/>
          <w:szCs w:val="21"/>
        </w:rPr>
        <w:t>　生产多类别食品的，应当选择风险较高的食品类别确定该食品生产经营者的静态风险等级。</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第十</w:t>
      </w:r>
      <w:r>
        <w:rPr>
          <w:rStyle w:val="5"/>
          <w:rFonts w:hint="eastAsia" w:ascii="宋体" w:hAnsi="宋体" w:eastAsia="宋体" w:cs="宋体"/>
          <w:i w:val="0"/>
          <w:caps w:val="0"/>
          <w:color w:val="000000"/>
          <w:spacing w:val="0"/>
          <w:sz w:val="21"/>
          <w:szCs w:val="21"/>
          <w:lang w:val="en-US" w:eastAsia="zh-CN"/>
        </w:rPr>
        <w:t>一</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省局根据总局</w:t>
      </w:r>
      <w:r>
        <w:rPr>
          <w:rFonts w:hint="eastAsia" w:ascii="宋体" w:hAnsi="宋体" w:eastAsia="宋体" w:cs="宋体"/>
          <w:b w:val="0"/>
          <w:i w:val="0"/>
          <w:caps w:val="0"/>
          <w:color w:val="000000"/>
          <w:spacing w:val="0"/>
          <w:sz w:val="21"/>
          <w:szCs w:val="21"/>
        </w:rPr>
        <w:t>《食品生产经营静态风险因素量化分值表》</w:t>
      </w:r>
      <w:r>
        <w:rPr>
          <w:rFonts w:hint="eastAsia" w:ascii="宋体" w:hAnsi="宋体" w:eastAsia="宋体" w:cs="宋体"/>
          <w:b w:val="0"/>
          <w:i w:val="0"/>
          <w:caps w:val="0"/>
          <w:color w:val="000000"/>
          <w:spacing w:val="0"/>
          <w:sz w:val="21"/>
          <w:szCs w:val="21"/>
          <w:lang w:val="en-US" w:eastAsia="zh-CN"/>
        </w:rPr>
        <w:t>和</w:t>
      </w:r>
      <w:r>
        <w:rPr>
          <w:rFonts w:hint="eastAsia" w:ascii="宋体" w:hAnsi="宋体" w:eastAsia="宋体" w:cs="宋体"/>
          <w:b w:val="0"/>
          <w:i w:val="0"/>
          <w:caps w:val="0"/>
          <w:color w:val="000000"/>
          <w:spacing w:val="0"/>
          <w:sz w:val="21"/>
          <w:szCs w:val="21"/>
        </w:rPr>
        <w:t>《食品</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lang w:val="en-US" w:eastAsia="zh-CN"/>
        </w:rPr>
        <w:t>食品添加剂</w:t>
      </w:r>
      <w:r>
        <w:rPr>
          <w:rFonts w:hint="eastAsia" w:ascii="宋体" w:hAnsi="宋体" w:eastAsia="宋体" w:cs="宋体"/>
          <w:b w:val="0"/>
          <w:i w:val="0"/>
          <w:caps w:val="0"/>
          <w:color w:val="000000"/>
          <w:spacing w:val="0"/>
          <w:sz w:val="21"/>
          <w:szCs w:val="21"/>
        </w:rPr>
        <w:t>静态风险因素量化分值</w:t>
      </w:r>
      <w:r>
        <w:rPr>
          <w:rFonts w:hint="eastAsia" w:ascii="宋体" w:hAnsi="宋体" w:eastAsia="宋体" w:cs="宋体"/>
          <w:b w:val="0"/>
          <w:i w:val="0"/>
          <w:caps w:val="0"/>
          <w:color w:val="000000"/>
          <w:spacing w:val="0"/>
          <w:sz w:val="21"/>
          <w:szCs w:val="21"/>
          <w:lang w:val="en-US" w:eastAsia="zh-CN"/>
        </w:rPr>
        <w:t>确定方法</w:t>
      </w:r>
      <w:r>
        <w:rPr>
          <w:rFonts w:hint="eastAsia" w:ascii="宋体" w:hAnsi="宋体" w:eastAsia="宋体" w:cs="宋体"/>
          <w:b w:val="0"/>
          <w:i w:val="0"/>
          <w:caps w:val="0"/>
          <w:color w:val="000000"/>
          <w:spacing w:val="0"/>
          <w:sz w:val="21"/>
          <w:szCs w:val="21"/>
        </w:rPr>
        <w:t>》</w:t>
      </w:r>
      <w:r>
        <w:rPr>
          <w:rFonts w:hint="eastAsia" w:ascii="宋体" w:hAnsi="宋体" w:eastAsia="宋体" w:cs="宋体"/>
          <w:b w:val="0"/>
          <w:i w:val="0"/>
          <w:caps w:val="0"/>
          <w:color w:val="000000"/>
          <w:spacing w:val="0"/>
          <w:sz w:val="21"/>
          <w:szCs w:val="21"/>
          <w:lang w:val="en-US" w:eastAsia="zh-CN"/>
        </w:rPr>
        <w:t>调整制定了《湖南省食品生产静态风险因素量化分值表》</w:t>
      </w:r>
      <w:r>
        <w:rPr>
          <w:rFonts w:hint="eastAsia" w:ascii="宋体" w:hAnsi="宋体" w:eastAsia="宋体" w:cs="宋体"/>
          <w:b w:val="0"/>
          <w:i w:val="0"/>
          <w:caps w:val="0"/>
          <w:color w:val="000000"/>
          <w:spacing w:val="0"/>
          <w:sz w:val="21"/>
          <w:szCs w:val="21"/>
        </w:rPr>
        <w:t>（以下简称为《静态风险表》，见附件1）</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lang w:val="en-US" w:eastAsia="zh-CN"/>
        </w:rPr>
        <w:t>在全省范围实施</w:t>
      </w:r>
      <w:r>
        <w:rPr>
          <w:rFonts w:hint="eastAsia" w:ascii="宋体" w:hAnsi="宋体" w:eastAsia="宋体" w:cs="宋体"/>
          <w:b w:val="0"/>
          <w:i w:val="0"/>
          <w:caps w:val="0"/>
          <w:color w:val="000000"/>
          <w:spacing w:val="0"/>
          <w:sz w:val="21"/>
          <w:szCs w:val="21"/>
        </w:rPr>
        <w:t>。</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第十</w:t>
      </w:r>
      <w:r>
        <w:rPr>
          <w:rStyle w:val="5"/>
          <w:rFonts w:hint="eastAsia" w:ascii="宋体" w:hAnsi="宋体" w:eastAsia="宋体" w:cs="宋体"/>
          <w:i w:val="0"/>
          <w:caps w:val="0"/>
          <w:color w:val="000000"/>
          <w:spacing w:val="0"/>
          <w:sz w:val="21"/>
          <w:szCs w:val="21"/>
          <w:lang w:val="en-US" w:eastAsia="zh-CN"/>
        </w:rPr>
        <w:t>二</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对食品生产企业动态风险因素进行评价应当考虑企业资质、进货查验、生产过程控制、出厂检验等情况；特殊食品还应当考虑产品配方注册、质量管理体系运行等情况；食品添加剂还应当考虑生产原料和工艺符合产品标准规定等情况。</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第十</w:t>
      </w:r>
      <w:r>
        <w:rPr>
          <w:rStyle w:val="5"/>
          <w:rFonts w:hint="eastAsia" w:ascii="宋体" w:hAnsi="宋体" w:eastAsia="宋体" w:cs="宋体"/>
          <w:i w:val="0"/>
          <w:caps w:val="0"/>
          <w:color w:val="000000"/>
          <w:spacing w:val="0"/>
          <w:sz w:val="21"/>
          <w:szCs w:val="21"/>
          <w:lang w:val="en-US" w:eastAsia="zh-CN"/>
        </w:rPr>
        <w:t>三</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省</w:t>
      </w:r>
      <w:r>
        <w:rPr>
          <w:rFonts w:hint="eastAsia" w:ascii="宋体" w:hAnsi="宋体" w:eastAsia="宋体" w:cs="宋体"/>
          <w:b w:val="0"/>
          <w:i w:val="0"/>
          <w:caps w:val="0"/>
          <w:color w:val="000000"/>
          <w:spacing w:val="0"/>
          <w:sz w:val="21"/>
          <w:szCs w:val="21"/>
          <w:lang w:val="en-US" w:eastAsia="zh-CN"/>
        </w:rPr>
        <w:t>局</w:t>
      </w:r>
      <w:r>
        <w:rPr>
          <w:rFonts w:hint="eastAsia" w:ascii="宋体" w:hAnsi="宋体" w:eastAsia="宋体" w:cs="宋体"/>
          <w:b w:val="0"/>
          <w:i w:val="0"/>
          <w:caps w:val="0"/>
          <w:color w:val="000000"/>
          <w:spacing w:val="0"/>
          <w:sz w:val="21"/>
          <w:szCs w:val="21"/>
        </w:rPr>
        <w:t>参照《食品生产经营日常监督检查要点表》制定</w:t>
      </w:r>
      <w:r>
        <w:rPr>
          <w:rFonts w:hint="eastAsia" w:ascii="宋体" w:hAnsi="宋体" w:eastAsia="宋体" w:cs="宋体"/>
          <w:b w:val="0"/>
          <w:i w:val="0"/>
          <w:caps w:val="0"/>
          <w:color w:val="000000"/>
          <w:spacing w:val="0"/>
          <w:sz w:val="21"/>
          <w:szCs w:val="21"/>
          <w:lang w:val="en-US" w:eastAsia="zh-CN"/>
        </w:rPr>
        <w:t>了《湖南省</w:t>
      </w:r>
      <w:r>
        <w:rPr>
          <w:rFonts w:hint="eastAsia" w:ascii="宋体" w:hAnsi="宋体" w:eastAsia="宋体" w:cs="宋体"/>
          <w:b w:val="0"/>
          <w:i w:val="0"/>
          <w:caps w:val="0"/>
          <w:color w:val="000000"/>
          <w:spacing w:val="0"/>
          <w:sz w:val="21"/>
          <w:szCs w:val="21"/>
        </w:rPr>
        <w:t>食品生产动态风险因素评价量化分值表</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（以下简称为</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动态风险评价表</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见附件2），</w:t>
      </w:r>
      <w:r>
        <w:rPr>
          <w:rFonts w:hint="eastAsia" w:ascii="宋体" w:hAnsi="宋体" w:eastAsia="宋体" w:cs="宋体"/>
          <w:b w:val="0"/>
          <w:i w:val="0"/>
          <w:caps w:val="0"/>
          <w:color w:val="000000"/>
          <w:spacing w:val="0"/>
          <w:sz w:val="21"/>
          <w:szCs w:val="21"/>
          <w:lang w:val="en-US" w:eastAsia="zh-CN"/>
        </w:rPr>
        <w:t>在全省范围内</w:t>
      </w:r>
      <w:r>
        <w:rPr>
          <w:rFonts w:hint="eastAsia" w:ascii="宋体" w:hAnsi="宋体" w:eastAsia="宋体" w:cs="宋体"/>
          <w:b w:val="0"/>
          <w:i w:val="0"/>
          <w:caps w:val="0"/>
          <w:color w:val="000000"/>
          <w:spacing w:val="0"/>
          <w:sz w:val="21"/>
          <w:szCs w:val="21"/>
        </w:rPr>
        <w:t>实施。</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第十</w:t>
      </w:r>
      <w:r>
        <w:rPr>
          <w:rStyle w:val="5"/>
          <w:rFonts w:hint="eastAsia" w:ascii="宋体" w:hAnsi="宋体" w:eastAsia="宋体" w:cs="宋体"/>
          <w:i w:val="0"/>
          <w:caps w:val="0"/>
          <w:color w:val="000000"/>
          <w:spacing w:val="0"/>
          <w:sz w:val="21"/>
          <w:szCs w:val="21"/>
          <w:lang w:val="en-US" w:eastAsia="zh-CN"/>
        </w:rPr>
        <w:t>四</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食品药品监督管理部门应当通过量化打分，将食品生产者静态风险因素量化分值，加上生产动态风险因素量化分值之和，确定食品生产者风险等级。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风险分值之和为0—30（含）分的，为A级风险；风险分值之和为30—45（含）分的，为B级风险；风险分值之和为45—60（含）分的，为C级风险；风险分值之和为60分以上的，为D级风险。</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第十</w:t>
      </w:r>
      <w:r>
        <w:rPr>
          <w:rStyle w:val="5"/>
          <w:rFonts w:hint="eastAsia" w:ascii="宋体" w:hAnsi="宋体" w:eastAsia="宋体" w:cs="宋体"/>
          <w:i w:val="0"/>
          <w:caps w:val="0"/>
          <w:color w:val="000000"/>
          <w:spacing w:val="0"/>
          <w:sz w:val="21"/>
          <w:szCs w:val="21"/>
          <w:lang w:val="en-US" w:eastAsia="zh-CN"/>
        </w:rPr>
        <w:t>五</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食品药品监督管理部门可以根据食品生产者年度监督管理记录，调整食品生产者风险等级。</w:t>
      </w:r>
    </w:p>
    <w:p>
      <w:pPr>
        <w:pStyle w:val="3"/>
        <w:keepNext w:val="0"/>
        <w:keepLines w:val="0"/>
        <w:widowControl/>
        <w:suppressLineNumbers w:val="0"/>
        <w:spacing w:line="420" w:lineRule="atLeast"/>
        <w:ind w:left="0" w:firstLine="0"/>
        <w:jc w:val="center"/>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rPr>
        <w:t>第三章　程序要求</w:t>
      </w:r>
    </w:p>
    <w:p>
      <w:pPr>
        <w:pStyle w:val="3"/>
        <w:keepNext w:val="0"/>
        <w:keepLines w:val="0"/>
        <w:widowControl/>
        <w:suppressLineNumbers w:val="0"/>
        <w:spacing w:line="420" w:lineRule="atLeast"/>
        <w:ind w:left="0" w:firstLine="420"/>
        <w:jc w:val="left"/>
        <w:rPr>
          <w:rFonts w:hint="eastAsia" w:ascii="宋体" w:hAnsi="宋体" w:eastAsia="宋体" w:cs="宋体"/>
          <w:b w:val="0"/>
          <w:i w:val="0"/>
          <w:caps w:val="0"/>
          <w:color w:val="000000"/>
          <w:spacing w:val="0"/>
          <w:sz w:val="21"/>
          <w:szCs w:val="21"/>
          <w:lang w:eastAsia="zh-CN"/>
        </w:rPr>
      </w:pPr>
      <w:r>
        <w:rPr>
          <w:rStyle w:val="5"/>
          <w:rFonts w:hint="eastAsia" w:ascii="宋体" w:hAnsi="宋体" w:eastAsia="宋体" w:cs="宋体"/>
          <w:i w:val="0"/>
          <w:caps w:val="0"/>
          <w:color w:val="000000"/>
          <w:spacing w:val="0"/>
          <w:sz w:val="21"/>
          <w:szCs w:val="21"/>
        </w:rPr>
        <w:t>第十</w:t>
      </w:r>
      <w:r>
        <w:rPr>
          <w:rStyle w:val="5"/>
          <w:rFonts w:hint="eastAsia" w:ascii="宋体" w:hAnsi="宋体" w:eastAsia="宋体" w:cs="宋体"/>
          <w:i w:val="0"/>
          <w:caps w:val="0"/>
          <w:color w:val="000000"/>
          <w:spacing w:val="0"/>
          <w:sz w:val="21"/>
          <w:szCs w:val="21"/>
          <w:lang w:val="en-US" w:eastAsia="zh-CN"/>
        </w:rPr>
        <w:t>六</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对食品生产动态风险因素量化分值的评定，可以结合对食品生产者日常监督检查结果确定，或者组织人员进入企业现场按照动态风险评价表进行打分评价确定。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食品药品监督管理部门利用日常监督检查结果对食品生产者实施动态风险分值评定，应当结合上一年度日常监督检查全项目检查结果，并根据动态风险评价表逐项计分，累加确定。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食品药品监督管理部门对食品生产者实施动态风险因素现场打分评价，按照《食品生产经营日常监督检查管理办法》</w:t>
      </w:r>
      <w:r>
        <w:rPr>
          <w:rFonts w:hint="eastAsia" w:ascii="宋体" w:hAnsi="宋体" w:eastAsia="宋体" w:cs="宋体"/>
          <w:b w:val="0"/>
          <w:i w:val="0"/>
          <w:caps w:val="0"/>
          <w:color w:val="000000"/>
          <w:spacing w:val="0"/>
          <w:sz w:val="21"/>
          <w:szCs w:val="21"/>
          <w:lang w:val="en-US" w:eastAsia="zh-CN"/>
        </w:rPr>
        <w:t>和</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动态风险评价表</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确定</w:t>
      </w:r>
      <w:r>
        <w:rPr>
          <w:rFonts w:hint="eastAsia" w:ascii="宋体" w:hAnsi="宋体" w:eastAsia="宋体" w:cs="宋体"/>
          <w:b w:val="0"/>
          <w:i w:val="0"/>
          <w:caps w:val="0"/>
          <w:color w:val="000000"/>
          <w:spacing w:val="0"/>
          <w:sz w:val="21"/>
          <w:szCs w:val="21"/>
          <w:lang w:eastAsia="zh-CN"/>
        </w:rPr>
        <w:t>。</w:t>
      </w:r>
    </w:p>
    <w:p>
      <w:pPr>
        <w:pStyle w:val="3"/>
        <w:keepNext w:val="0"/>
        <w:keepLines w:val="0"/>
        <w:widowControl/>
        <w:suppressLineNumbers w:val="0"/>
        <w:spacing w:line="420" w:lineRule="atLeast"/>
        <w:ind w:left="0" w:firstLine="420"/>
        <w:jc w:val="left"/>
        <w:rPr>
          <w:rFonts w:hint="eastAsia" w:ascii="宋体" w:hAnsi="宋体" w:eastAsia="宋体" w:cs="宋体"/>
          <w:b w:val="0"/>
          <w:i w:val="0"/>
          <w:caps w:val="0"/>
          <w:color w:val="000000"/>
          <w:spacing w:val="0"/>
          <w:sz w:val="21"/>
          <w:szCs w:val="21"/>
          <w:lang w:val="en-US" w:eastAsia="zh-CN"/>
        </w:rPr>
      </w:pPr>
      <w:r>
        <w:rPr>
          <w:rFonts w:hint="eastAsia" w:ascii="宋体" w:hAnsi="宋体" w:eastAsia="宋体" w:cs="宋体"/>
          <w:b w:val="0"/>
          <w:i w:val="0"/>
          <w:caps w:val="0"/>
          <w:color w:val="000000"/>
          <w:spacing w:val="0"/>
          <w:sz w:val="21"/>
          <w:szCs w:val="21"/>
          <w:lang w:val="en-US" w:eastAsia="zh-CN"/>
        </w:rPr>
        <w:t>对食品生产者首次评定等级</w:t>
      </w:r>
      <w:r>
        <w:rPr>
          <w:rFonts w:hint="eastAsia" w:ascii="宋体" w:hAnsi="宋体" w:eastAsia="宋体" w:cs="宋体"/>
          <w:b w:val="0"/>
          <w:i w:val="0"/>
          <w:caps w:val="0"/>
          <w:color w:val="000000"/>
          <w:spacing w:val="0"/>
          <w:sz w:val="21"/>
          <w:szCs w:val="21"/>
        </w:rPr>
        <w:t>，可以</w:t>
      </w:r>
      <w:r>
        <w:rPr>
          <w:rFonts w:hint="eastAsia" w:ascii="宋体" w:hAnsi="宋体" w:eastAsia="宋体" w:cs="宋体"/>
          <w:b w:val="0"/>
          <w:i w:val="0"/>
          <w:caps w:val="0"/>
          <w:color w:val="000000"/>
          <w:spacing w:val="0"/>
          <w:sz w:val="21"/>
          <w:szCs w:val="21"/>
          <w:lang w:val="en-US" w:eastAsia="zh-CN"/>
        </w:rPr>
        <w:t>由监管、许可审查等人员组成评级审定小组，还可以</w:t>
      </w:r>
      <w:r>
        <w:rPr>
          <w:rFonts w:hint="eastAsia" w:ascii="宋体" w:hAnsi="宋体" w:eastAsia="宋体" w:cs="宋体"/>
          <w:b w:val="0"/>
          <w:i w:val="0"/>
          <w:caps w:val="0"/>
          <w:color w:val="000000"/>
          <w:spacing w:val="0"/>
          <w:sz w:val="21"/>
          <w:szCs w:val="21"/>
        </w:rPr>
        <w:t>聘请专业技术人员参与现场打分评价工作。</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第十</w:t>
      </w:r>
      <w:r>
        <w:rPr>
          <w:rStyle w:val="5"/>
          <w:rFonts w:hint="eastAsia" w:ascii="宋体" w:hAnsi="宋体" w:eastAsia="宋体" w:cs="宋体"/>
          <w:i w:val="0"/>
          <w:caps w:val="0"/>
          <w:color w:val="000000"/>
          <w:spacing w:val="0"/>
          <w:sz w:val="21"/>
          <w:szCs w:val="21"/>
          <w:lang w:val="en-US" w:eastAsia="zh-CN"/>
        </w:rPr>
        <w:t>七</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现场打分评价人员应当按照本</w:t>
      </w:r>
      <w:r>
        <w:rPr>
          <w:rFonts w:hint="eastAsia" w:ascii="宋体" w:hAnsi="宋体" w:eastAsia="宋体" w:cs="宋体"/>
          <w:b w:val="0"/>
          <w:i w:val="0"/>
          <w:caps w:val="0"/>
          <w:color w:val="000000"/>
          <w:spacing w:val="0"/>
          <w:sz w:val="21"/>
          <w:szCs w:val="21"/>
          <w:lang w:val="en-US" w:eastAsia="zh-CN"/>
        </w:rPr>
        <w:t>规范</w:t>
      </w:r>
      <w:r>
        <w:rPr>
          <w:rFonts w:hint="eastAsia" w:ascii="宋体" w:hAnsi="宋体" w:eastAsia="宋体" w:cs="宋体"/>
          <w:b w:val="0"/>
          <w:i w:val="0"/>
          <w:caps w:val="0"/>
          <w:color w:val="000000"/>
          <w:spacing w:val="0"/>
          <w:sz w:val="21"/>
          <w:szCs w:val="21"/>
        </w:rPr>
        <w:t>和</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动态风险评价表</w:t>
      </w:r>
      <w:r>
        <w:rPr>
          <w:rFonts w:hint="eastAsia" w:ascii="宋体" w:hAnsi="宋体" w:eastAsia="宋体" w:cs="宋体"/>
          <w:b w:val="0"/>
          <w:i w:val="0"/>
          <w:caps w:val="0"/>
          <w:color w:val="000000"/>
          <w:spacing w:val="0"/>
          <w:sz w:val="21"/>
          <w:szCs w:val="21"/>
          <w:lang w:eastAsia="zh-CN"/>
        </w:rPr>
        <w:t>》</w:t>
      </w:r>
      <w:r>
        <w:rPr>
          <w:rFonts w:hint="eastAsia" w:ascii="宋体" w:hAnsi="宋体" w:eastAsia="宋体" w:cs="宋体"/>
          <w:b w:val="0"/>
          <w:i w:val="0"/>
          <w:caps w:val="0"/>
          <w:color w:val="000000"/>
          <w:spacing w:val="0"/>
          <w:sz w:val="21"/>
          <w:szCs w:val="21"/>
        </w:rPr>
        <w:t>的内容要求，如实作出评价，并将食品生产者存在的主要风险及防范要求告知其负责人。</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第十</w:t>
      </w:r>
      <w:r>
        <w:rPr>
          <w:rStyle w:val="5"/>
          <w:rFonts w:hint="eastAsia" w:ascii="宋体" w:hAnsi="宋体" w:eastAsia="宋体" w:cs="宋体"/>
          <w:i w:val="0"/>
          <w:caps w:val="0"/>
          <w:color w:val="000000"/>
          <w:spacing w:val="0"/>
          <w:sz w:val="21"/>
          <w:szCs w:val="21"/>
          <w:lang w:val="en-US" w:eastAsia="zh-CN"/>
        </w:rPr>
        <w:t>八</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监管人员应当根据量化评价结果，填写《</w:t>
      </w:r>
      <w:r>
        <w:rPr>
          <w:rFonts w:hint="eastAsia" w:ascii="宋体" w:hAnsi="宋体" w:eastAsia="宋体" w:cs="宋体"/>
          <w:b w:val="0"/>
          <w:i w:val="0"/>
          <w:caps w:val="0"/>
          <w:color w:val="000000"/>
          <w:spacing w:val="0"/>
          <w:sz w:val="21"/>
          <w:szCs w:val="21"/>
          <w:lang w:val="en-US" w:eastAsia="zh-CN"/>
        </w:rPr>
        <w:t>湖南省</w:t>
      </w:r>
      <w:r>
        <w:rPr>
          <w:rFonts w:hint="eastAsia" w:ascii="宋体" w:hAnsi="宋体" w:eastAsia="宋体" w:cs="宋体"/>
          <w:b w:val="0"/>
          <w:i w:val="0"/>
          <w:caps w:val="0"/>
          <w:color w:val="000000"/>
          <w:spacing w:val="0"/>
          <w:sz w:val="21"/>
          <w:szCs w:val="21"/>
        </w:rPr>
        <w:t>食品生产者风险等级确定表》（以下简称为《风险等级确定表》，见附件3）。</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第十</w:t>
      </w:r>
      <w:r>
        <w:rPr>
          <w:rStyle w:val="5"/>
          <w:rFonts w:hint="eastAsia" w:ascii="宋体" w:hAnsi="宋体" w:eastAsia="宋体" w:cs="宋体"/>
          <w:i w:val="0"/>
          <w:caps w:val="0"/>
          <w:color w:val="000000"/>
          <w:spacing w:val="0"/>
          <w:sz w:val="21"/>
          <w:szCs w:val="21"/>
          <w:lang w:val="en-US" w:eastAsia="zh-CN"/>
        </w:rPr>
        <w:t>九</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评定新开办食品生产经营者的风险等级，可以按照食品生产者的静态风险分值确定。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食品生产者风险等级的评定还可以按照《食品、食品添加剂生产许可现场核查评分记录表》确定。</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第二十条</w:t>
      </w:r>
      <w:r>
        <w:rPr>
          <w:rFonts w:hint="eastAsia" w:ascii="宋体" w:hAnsi="宋体" w:eastAsia="宋体" w:cs="宋体"/>
          <w:b w:val="0"/>
          <w:i w:val="0"/>
          <w:caps w:val="0"/>
          <w:color w:val="000000"/>
          <w:spacing w:val="0"/>
          <w:sz w:val="21"/>
          <w:szCs w:val="21"/>
        </w:rPr>
        <w:t>　食品药品监督管理部门应当及时将食品生产者风险等级评定结果记入食品安全信用档案，并根据风险等级合理确定日常监督检查频次，实施动态调整。</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鼓励食品药品监督管理部门采用信息化方式开展风险分级管理工作。</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第二十</w:t>
      </w:r>
      <w:r>
        <w:rPr>
          <w:rStyle w:val="5"/>
          <w:rFonts w:hint="eastAsia" w:ascii="宋体" w:hAnsi="宋体" w:eastAsia="宋体" w:cs="宋体"/>
          <w:i w:val="0"/>
          <w:caps w:val="0"/>
          <w:color w:val="000000"/>
          <w:spacing w:val="0"/>
          <w:sz w:val="21"/>
          <w:szCs w:val="21"/>
          <w:lang w:val="en-US" w:eastAsia="zh-CN"/>
        </w:rPr>
        <w:t>一</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食品药品监督管理部门根据当年食品生产经营者日常监督检查、监督抽检、违法行为查处、食品安全事故应对、不安全食品召回等食品安全监督管理记录情况，对行政区域内的食品生产经营者的下一年度风险等级进行动态调整。</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第二十</w:t>
      </w:r>
      <w:r>
        <w:rPr>
          <w:rStyle w:val="5"/>
          <w:rFonts w:hint="eastAsia" w:ascii="宋体" w:hAnsi="宋体" w:eastAsia="宋体" w:cs="宋体"/>
          <w:i w:val="0"/>
          <w:caps w:val="0"/>
          <w:color w:val="000000"/>
          <w:spacing w:val="0"/>
          <w:sz w:val="21"/>
          <w:szCs w:val="21"/>
          <w:lang w:val="en-US" w:eastAsia="zh-CN"/>
        </w:rPr>
        <w:t>二</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存在下列情形之一的，下一年度生产经营者风险等级可视情况调高一个或者两个等级：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（一）违反食品安全法律法规，且受到罚款、没收违法所得（非法财物）、责令停产停业等行政处罚的；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（二）有1次及以上国家或者省级监督抽检不符合食品安全标准的；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（三）违反食品安全法律法规规定，造成不良社会影响的；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（四）发生食品安全事故的；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（五）不按规定进行产品召回或者停止生产经营的；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（六）拒绝、逃避、阻挠执法人员进行监督检查，或者拒不配合执法人员依法进行案件调查的；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（七）具有法律、法规、规章和省级食品药品监督管理部门规定的其他可以上调风险等级的情形。</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第二十</w:t>
      </w:r>
      <w:r>
        <w:rPr>
          <w:rStyle w:val="5"/>
          <w:rFonts w:hint="eastAsia" w:ascii="宋体" w:hAnsi="宋体" w:eastAsia="宋体" w:cs="宋体"/>
          <w:i w:val="0"/>
          <w:caps w:val="0"/>
          <w:color w:val="000000"/>
          <w:spacing w:val="0"/>
          <w:sz w:val="21"/>
          <w:szCs w:val="21"/>
          <w:lang w:val="en-US" w:eastAsia="zh-CN"/>
        </w:rPr>
        <w:t>三</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食品生产者遵守食品安全法律法规，当年食品安全监督管理记录中未出现本</w:t>
      </w:r>
      <w:r>
        <w:rPr>
          <w:rFonts w:hint="eastAsia" w:ascii="宋体" w:hAnsi="宋体" w:eastAsia="宋体" w:cs="宋体"/>
          <w:b w:val="0"/>
          <w:i w:val="0"/>
          <w:caps w:val="0"/>
          <w:color w:val="000000"/>
          <w:spacing w:val="0"/>
          <w:sz w:val="21"/>
          <w:szCs w:val="21"/>
          <w:lang w:val="en-US" w:eastAsia="zh-CN"/>
        </w:rPr>
        <w:t>规范</w:t>
      </w:r>
      <w:r>
        <w:rPr>
          <w:rFonts w:hint="eastAsia" w:ascii="宋体" w:hAnsi="宋体" w:eastAsia="宋体" w:cs="宋体"/>
          <w:b w:val="0"/>
          <w:i w:val="0"/>
          <w:caps w:val="0"/>
          <w:color w:val="000000"/>
          <w:spacing w:val="0"/>
          <w:sz w:val="21"/>
          <w:szCs w:val="21"/>
        </w:rPr>
        <w:t>第二十</w:t>
      </w:r>
      <w:r>
        <w:rPr>
          <w:rFonts w:hint="eastAsia" w:ascii="宋体" w:hAnsi="宋体" w:eastAsia="宋体" w:cs="宋体"/>
          <w:b w:val="0"/>
          <w:i w:val="0"/>
          <w:caps w:val="0"/>
          <w:color w:val="000000"/>
          <w:spacing w:val="0"/>
          <w:sz w:val="21"/>
          <w:szCs w:val="21"/>
          <w:lang w:val="en-US" w:eastAsia="zh-CN"/>
        </w:rPr>
        <w:t>二</w:t>
      </w:r>
      <w:r>
        <w:rPr>
          <w:rFonts w:hint="eastAsia" w:ascii="宋体" w:hAnsi="宋体" w:eastAsia="宋体" w:cs="宋体"/>
          <w:b w:val="0"/>
          <w:i w:val="0"/>
          <w:caps w:val="0"/>
          <w:color w:val="000000"/>
          <w:spacing w:val="0"/>
          <w:sz w:val="21"/>
          <w:szCs w:val="21"/>
        </w:rPr>
        <w:t>条所列情形的，下一年度食品生产经营者风险等级可不作调整。</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w:t>
      </w:r>
      <w:r>
        <w:rPr>
          <w:rStyle w:val="5"/>
          <w:rFonts w:hint="eastAsia" w:ascii="宋体" w:hAnsi="宋体" w:eastAsia="宋体" w:cs="宋体"/>
          <w:i w:val="0"/>
          <w:caps w:val="0"/>
          <w:color w:val="000000"/>
          <w:spacing w:val="0"/>
          <w:sz w:val="21"/>
          <w:szCs w:val="21"/>
          <w:lang w:val="en-US" w:eastAsia="zh-CN"/>
        </w:rPr>
        <w:t>二</w:t>
      </w:r>
      <w:r>
        <w:rPr>
          <w:rStyle w:val="5"/>
          <w:rFonts w:hint="eastAsia" w:ascii="宋体" w:hAnsi="宋体" w:eastAsia="宋体" w:cs="宋体"/>
          <w:i w:val="0"/>
          <w:caps w:val="0"/>
          <w:color w:val="000000"/>
          <w:spacing w:val="0"/>
          <w:sz w:val="21"/>
          <w:szCs w:val="21"/>
        </w:rPr>
        <w:t>十</w:t>
      </w:r>
      <w:r>
        <w:rPr>
          <w:rStyle w:val="5"/>
          <w:rFonts w:hint="eastAsia" w:ascii="宋体" w:hAnsi="宋体" w:eastAsia="宋体" w:cs="宋体"/>
          <w:i w:val="0"/>
          <w:caps w:val="0"/>
          <w:color w:val="000000"/>
          <w:spacing w:val="0"/>
          <w:sz w:val="21"/>
          <w:szCs w:val="21"/>
          <w:lang w:val="en-US" w:eastAsia="zh-CN"/>
        </w:rPr>
        <w:t>四</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食品生产者符合下列情形之一的，下一年度食品生产者风险等级可以调低一个等级：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（一）连续3年食品安全监督管理记录没有违反本办法第二十八条所列情形的；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（二）获得良好生产规范、危害分析与关键控制点体系认证（特殊医学用途配方食品、婴幼儿配方乳粉企业除外）的；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（三）获得地市级以上人民政府质量奖的；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（四）具有法律、法规、规章和省级食品药品监督管理部门规定的其他可以下调风险等级的情形。</w:t>
      </w:r>
    </w:p>
    <w:p>
      <w:pPr>
        <w:pStyle w:val="3"/>
        <w:keepNext w:val="0"/>
        <w:keepLines w:val="0"/>
        <w:widowControl/>
        <w:suppressLineNumbers w:val="0"/>
        <w:spacing w:line="420" w:lineRule="atLeast"/>
        <w:ind w:left="0" w:firstLine="0"/>
        <w:jc w:val="center"/>
        <w:rPr>
          <w:rFonts w:hint="eastAsia" w:ascii="宋体" w:hAnsi="宋体" w:eastAsia="宋体" w:cs="宋体"/>
          <w:b w:val="0"/>
          <w:i w:val="0"/>
          <w:caps w:val="0"/>
          <w:color w:val="000000"/>
          <w:spacing w:val="0"/>
          <w:sz w:val="21"/>
          <w:szCs w:val="21"/>
        </w:rPr>
      </w:pPr>
      <w:r>
        <w:rPr>
          <w:rStyle w:val="5"/>
          <w:rFonts w:hint="eastAsia" w:ascii="宋体" w:hAnsi="宋体" w:eastAsia="宋体" w:cs="宋体"/>
          <w:i w:val="0"/>
          <w:caps w:val="0"/>
          <w:color w:val="000000"/>
          <w:spacing w:val="0"/>
          <w:sz w:val="21"/>
          <w:szCs w:val="21"/>
        </w:rPr>
        <w:t>第四章　结果运用</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w:t>
      </w:r>
      <w:r>
        <w:rPr>
          <w:rStyle w:val="5"/>
          <w:rFonts w:hint="eastAsia" w:ascii="宋体" w:hAnsi="宋体" w:eastAsia="宋体" w:cs="宋体"/>
          <w:i w:val="0"/>
          <w:caps w:val="0"/>
          <w:color w:val="000000"/>
          <w:spacing w:val="0"/>
          <w:sz w:val="21"/>
          <w:szCs w:val="21"/>
          <w:lang w:val="en-US" w:eastAsia="zh-CN"/>
        </w:rPr>
        <w:t>二</w:t>
      </w:r>
      <w:r>
        <w:rPr>
          <w:rStyle w:val="5"/>
          <w:rFonts w:hint="eastAsia" w:ascii="宋体" w:hAnsi="宋体" w:eastAsia="宋体" w:cs="宋体"/>
          <w:i w:val="0"/>
          <w:caps w:val="0"/>
          <w:color w:val="000000"/>
          <w:spacing w:val="0"/>
          <w:sz w:val="21"/>
          <w:szCs w:val="21"/>
        </w:rPr>
        <w:t>十</w:t>
      </w:r>
      <w:r>
        <w:rPr>
          <w:rStyle w:val="5"/>
          <w:rFonts w:hint="eastAsia" w:ascii="宋体" w:hAnsi="宋体" w:eastAsia="宋体" w:cs="宋体"/>
          <w:i w:val="0"/>
          <w:caps w:val="0"/>
          <w:color w:val="000000"/>
          <w:spacing w:val="0"/>
          <w:sz w:val="21"/>
          <w:szCs w:val="21"/>
          <w:lang w:val="en-US" w:eastAsia="zh-CN"/>
        </w:rPr>
        <w:t>五</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食品药品监督管理部门根据食品生产者风险等级，结合当地监管资源和监管水平，合理确定企业的监督检查频次、监督检查内容、监督检查方式以及其他管理措施，作为制订年度监督检查计划的依据。</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w:t>
      </w:r>
      <w:r>
        <w:rPr>
          <w:rStyle w:val="5"/>
          <w:rFonts w:hint="eastAsia" w:ascii="宋体" w:hAnsi="宋体" w:eastAsia="宋体" w:cs="宋体"/>
          <w:i w:val="0"/>
          <w:caps w:val="0"/>
          <w:color w:val="000000"/>
          <w:spacing w:val="0"/>
          <w:sz w:val="21"/>
          <w:szCs w:val="21"/>
          <w:lang w:val="en-US" w:eastAsia="zh-CN"/>
        </w:rPr>
        <w:t>二</w:t>
      </w:r>
      <w:r>
        <w:rPr>
          <w:rStyle w:val="5"/>
          <w:rFonts w:hint="eastAsia" w:ascii="宋体" w:hAnsi="宋体" w:eastAsia="宋体" w:cs="宋体"/>
          <w:i w:val="0"/>
          <w:caps w:val="0"/>
          <w:color w:val="000000"/>
          <w:spacing w:val="0"/>
          <w:sz w:val="21"/>
          <w:szCs w:val="21"/>
        </w:rPr>
        <w:t>十</w:t>
      </w:r>
      <w:r>
        <w:rPr>
          <w:rStyle w:val="5"/>
          <w:rFonts w:hint="eastAsia" w:ascii="宋体" w:hAnsi="宋体" w:eastAsia="宋体" w:cs="宋体"/>
          <w:i w:val="0"/>
          <w:caps w:val="0"/>
          <w:color w:val="000000"/>
          <w:spacing w:val="0"/>
          <w:sz w:val="21"/>
          <w:szCs w:val="21"/>
          <w:lang w:val="en-US" w:eastAsia="zh-CN"/>
        </w:rPr>
        <w:t>六</w:t>
      </w:r>
      <w:r>
        <w:rPr>
          <w:rStyle w:val="5"/>
          <w:rFonts w:hint="eastAsia" w:ascii="宋体" w:hAnsi="宋体" w:eastAsia="宋体" w:cs="宋体"/>
          <w:i w:val="0"/>
          <w:caps w:val="0"/>
          <w:color w:val="000000"/>
          <w:spacing w:val="0"/>
          <w:sz w:val="21"/>
          <w:szCs w:val="21"/>
        </w:rPr>
        <w:t>条　</w:t>
      </w:r>
      <w:r>
        <w:rPr>
          <w:rFonts w:hint="eastAsia" w:ascii="宋体" w:hAnsi="宋体" w:eastAsia="宋体" w:cs="宋体"/>
          <w:b w:val="0"/>
          <w:i w:val="0"/>
          <w:caps w:val="0"/>
          <w:color w:val="000000"/>
          <w:spacing w:val="0"/>
          <w:sz w:val="21"/>
          <w:szCs w:val="21"/>
        </w:rPr>
        <w:t>食品药品监督管理部门应当根据食品生产者风险等级划分结果，对较高风险生产者的监管优先于较低风险生</w:t>
      </w:r>
      <w:r>
        <w:rPr>
          <w:rFonts w:hint="eastAsia" w:ascii="宋体" w:hAnsi="宋体" w:eastAsia="宋体" w:cs="宋体"/>
          <w:b w:val="0"/>
          <w:i w:val="0"/>
          <w:caps w:val="0"/>
          <w:color w:val="000000"/>
          <w:spacing w:val="0"/>
          <w:sz w:val="21"/>
          <w:szCs w:val="21"/>
          <w:lang w:val="en-US" w:eastAsia="zh-CN"/>
        </w:rPr>
        <w:t>产</w:t>
      </w:r>
      <w:r>
        <w:rPr>
          <w:rFonts w:hint="eastAsia" w:ascii="宋体" w:hAnsi="宋体" w:eastAsia="宋体" w:cs="宋体"/>
          <w:b w:val="0"/>
          <w:i w:val="0"/>
          <w:caps w:val="0"/>
          <w:color w:val="000000"/>
          <w:spacing w:val="0"/>
          <w:sz w:val="21"/>
          <w:szCs w:val="21"/>
        </w:rPr>
        <w:t>者的监管，实现监管资源的科学配置和有效利用。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（一）对风险等级为A级风险的食品生产者，原则上每年至少监督检查1次；</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（二）对风险等级为B级风险的食品生产者，原则上每年至少监督检查1—2次；</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（三）对风险等级为C级风险的食品生产者，原则上每年至少监督检查2—3次；</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（四）对风险等级为D级风险的食品生产者，原则上每年至少监督检查3—4次。</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w:t>
      </w:r>
      <w:r>
        <w:rPr>
          <w:rStyle w:val="5"/>
          <w:rFonts w:hint="eastAsia" w:ascii="宋体" w:hAnsi="宋体" w:eastAsia="宋体" w:cs="宋体"/>
          <w:i w:val="0"/>
          <w:caps w:val="0"/>
          <w:color w:val="000000"/>
          <w:spacing w:val="0"/>
          <w:sz w:val="21"/>
          <w:szCs w:val="21"/>
          <w:lang w:val="en-US" w:eastAsia="zh-CN"/>
        </w:rPr>
        <w:t>二</w:t>
      </w:r>
      <w:r>
        <w:rPr>
          <w:rStyle w:val="5"/>
          <w:rFonts w:hint="eastAsia" w:ascii="宋体" w:hAnsi="宋体" w:eastAsia="宋体" w:cs="宋体"/>
          <w:i w:val="0"/>
          <w:caps w:val="0"/>
          <w:color w:val="000000"/>
          <w:spacing w:val="0"/>
          <w:sz w:val="21"/>
          <w:szCs w:val="21"/>
        </w:rPr>
        <w:t>十</w:t>
      </w:r>
      <w:r>
        <w:rPr>
          <w:rStyle w:val="5"/>
          <w:rFonts w:hint="eastAsia" w:ascii="宋体" w:hAnsi="宋体" w:eastAsia="宋体" w:cs="宋体"/>
          <w:i w:val="0"/>
          <w:caps w:val="0"/>
          <w:color w:val="000000"/>
          <w:spacing w:val="0"/>
          <w:sz w:val="21"/>
          <w:szCs w:val="21"/>
          <w:lang w:val="en-US" w:eastAsia="zh-CN"/>
        </w:rPr>
        <w:t>七</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市县级食品药品监督管理部门应当统计分析行政区域内食品生产经营者风险分级结果，确定监管重点区域、重点行业、重点企业。及时排查食品安全风险隐患，在监督检查、监督抽检和风险监测中确定重点企业及产品。</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w:t>
      </w:r>
      <w:r>
        <w:rPr>
          <w:rStyle w:val="5"/>
          <w:rFonts w:hint="eastAsia" w:ascii="宋体" w:hAnsi="宋体" w:eastAsia="宋体" w:cs="宋体"/>
          <w:i w:val="0"/>
          <w:caps w:val="0"/>
          <w:color w:val="000000"/>
          <w:spacing w:val="0"/>
          <w:sz w:val="21"/>
          <w:szCs w:val="21"/>
          <w:lang w:val="en-US" w:eastAsia="zh-CN"/>
        </w:rPr>
        <w:t>二</w:t>
      </w:r>
      <w:r>
        <w:rPr>
          <w:rStyle w:val="5"/>
          <w:rFonts w:hint="eastAsia" w:ascii="宋体" w:hAnsi="宋体" w:eastAsia="宋体" w:cs="宋体"/>
          <w:i w:val="0"/>
          <w:caps w:val="0"/>
          <w:color w:val="000000"/>
          <w:spacing w:val="0"/>
          <w:sz w:val="21"/>
          <w:szCs w:val="21"/>
        </w:rPr>
        <w:t>十</w:t>
      </w:r>
      <w:r>
        <w:rPr>
          <w:rStyle w:val="5"/>
          <w:rFonts w:hint="eastAsia" w:ascii="宋体" w:hAnsi="宋体" w:eastAsia="宋体" w:cs="宋体"/>
          <w:i w:val="0"/>
          <w:caps w:val="0"/>
          <w:color w:val="000000"/>
          <w:spacing w:val="0"/>
          <w:sz w:val="21"/>
          <w:szCs w:val="21"/>
          <w:lang w:val="en-US" w:eastAsia="zh-CN"/>
        </w:rPr>
        <w:t>八</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市县级食品药品监督管理部门应当根据风险等级对食品生产者进行分类，可以建立行政区域内食品生产者的分类系统及数据平台，记录、汇总、分析食品生产经营风险分级信息，实行信息化管理。</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w:t>
      </w:r>
      <w:r>
        <w:rPr>
          <w:rStyle w:val="5"/>
          <w:rFonts w:hint="eastAsia" w:ascii="宋体" w:hAnsi="宋体" w:eastAsia="宋体" w:cs="宋体"/>
          <w:i w:val="0"/>
          <w:caps w:val="0"/>
          <w:color w:val="000000"/>
          <w:spacing w:val="0"/>
          <w:sz w:val="21"/>
          <w:szCs w:val="21"/>
          <w:lang w:val="en-US" w:eastAsia="zh-CN"/>
        </w:rPr>
        <w:t>二</w:t>
      </w:r>
      <w:r>
        <w:rPr>
          <w:rStyle w:val="5"/>
          <w:rFonts w:hint="eastAsia" w:ascii="宋体" w:hAnsi="宋体" w:eastAsia="宋体" w:cs="宋体"/>
          <w:i w:val="0"/>
          <w:caps w:val="0"/>
          <w:color w:val="000000"/>
          <w:spacing w:val="0"/>
          <w:sz w:val="21"/>
          <w:szCs w:val="21"/>
        </w:rPr>
        <w:t>十</w:t>
      </w:r>
      <w:r>
        <w:rPr>
          <w:rStyle w:val="5"/>
          <w:rFonts w:hint="eastAsia" w:ascii="宋体" w:hAnsi="宋体" w:eastAsia="宋体" w:cs="宋体"/>
          <w:i w:val="0"/>
          <w:caps w:val="0"/>
          <w:color w:val="000000"/>
          <w:spacing w:val="0"/>
          <w:sz w:val="21"/>
          <w:szCs w:val="21"/>
          <w:lang w:val="en-US" w:eastAsia="zh-CN"/>
        </w:rPr>
        <w:t>九</w:t>
      </w:r>
      <w:r>
        <w:rPr>
          <w:rStyle w:val="5"/>
          <w:rFonts w:hint="eastAsia" w:ascii="宋体" w:hAnsi="宋体" w:eastAsia="宋体" w:cs="宋体"/>
          <w:i w:val="0"/>
          <w:caps w:val="0"/>
          <w:color w:val="000000"/>
          <w:spacing w:val="0"/>
          <w:sz w:val="21"/>
          <w:szCs w:val="21"/>
        </w:rPr>
        <w:t>条　</w:t>
      </w:r>
      <w:r>
        <w:rPr>
          <w:rFonts w:hint="eastAsia" w:ascii="宋体" w:hAnsi="宋体" w:eastAsia="宋体" w:cs="宋体"/>
          <w:b w:val="0"/>
          <w:i w:val="0"/>
          <w:caps w:val="0"/>
          <w:color w:val="000000"/>
          <w:spacing w:val="0"/>
          <w:sz w:val="21"/>
          <w:szCs w:val="21"/>
        </w:rPr>
        <w:t>市县级食品药品监督管理部门应当根据食品生产经营者风险等级和检查频次，确定本行政区域内所需检查力量及设施配备等，并合理调整检查力量分配。</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第三十条</w:t>
      </w:r>
      <w:r>
        <w:rPr>
          <w:rFonts w:hint="eastAsia" w:ascii="宋体" w:hAnsi="宋体" w:eastAsia="宋体" w:cs="宋体"/>
          <w:b w:val="0"/>
          <w:i w:val="0"/>
          <w:caps w:val="0"/>
          <w:color w:val="000000"/>
          <w:spacing w:val="0"/>
          <w:sz w:val="21"/>
          <w:szCs w:val="21"/>
        </w:rPr>
        <w:t>　各级食品药品监督管理部门的相关工作人员在风险分级管理工作中不得滥用职权、玩忽职守、徇私舞弊。</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第三十</w:t>
      </w:r>
      <w:r>
        <w:rPr>
          <w:rStyle w:val="5"/>
          <w:rFonts w:hint="eastAsia" w:ascii="宋体" w:hAnsi="宋体" w:eastAsia="宋体" w:cs="宋体"/>
          <w:i w:val="0"/>
          <w:caps w:val="0"/>
          <w:color w:val="000000"/>
          <w:spacing w:val="0"/>
          <w:sz w:val="21"/>
          <w:szCs w:val="21"/>
          <w:lang w:val="en-US" w:eastAsia="zh-CN"/>
        </w:rPr>
        <w:t>一</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食品生产者应当根据风险分级结果，改进和提高生产经营控制水平，加强落实食品安全主体责任。</w:t>
      </w:r>
    </w:p>
    <w:p>
      <w:pPr>
        <w:pStyle w:val="3"/>
        <w:keepNext w:val="0"/>
        <w:keepLines w:val="0"/>
        <w:widowControl/>
        <w:suppressLineNumbers w:val="0"/>
        <w:spacing w:line="420" w:lineRule="atLeast"/>
        <w:ind w:left="0" w:firstLine="0"/>
        <w:jc w:val="center"/>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第五章　附 则</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第三十</w:t>
      </w:r>
      <w:r>
        <w:rPr>
          <w:rStyle w:val="5"/>
          <w:rFonts w:hint="eastAsia" w:ascii="宋体" w:hAnsi="宋体" w:eastAsia="宋体" w:cs="宋体"/>
          <w:i w:val="0"/>
          <w:caps w:val="0"/>
          <w:color w:val="000000"/>
          <w:spacing w:val="0"/>
          <w:sz w:val="21"/>
          <w:szCs w:val="21"/>
          <w:lang w:val="en-US" w:eastAsia="zh-CN"/>
        </w:rPr>
        <w:t>二</w:t>
      </w:r>
      <w:r>
        <w:rPr>
          <w:rStyle w:val="5"/>
          <w:rFonts w:hint="eastAsia" w:ascii="宋体" w:hAnsi="宋体" w:eastAsia="宋体" w:cs="宋体"/>
          <w:i w:val="0"/>
          <w:caps w:val="0"/>
          <w:color w:val="000000"/>
          <w:spacing w:val="0"/>
          <w:sz w:val="21"/>
          <w:szCs w:val="21"/>
        </w:rPr>
        <w:t>条</w:t>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市县</w:t>
      </w:r>
      <w:r>
        <w:rPr>
          <w:rFonts w:hint="eastAsia" w:ascii="宋体" w:hAnsi="宋体" w:eastAsia="宋体" w:cs="宋体"/>
          <w:b w:val="0"/>
          <w:i w:val="0"/>
          <w:caps w:val="0"/>
          <w:color w:val="000000"/>
          <w:spacing w:val="0"/>
          <w:sz w:val="21"/>
          <w:szCs w:val="21"/>
        </w:rPr>
        <w:t>级食品药品监督管理部门可参照本</w:t>
      </w:r>
      <w:r>
        <w:rPr>
          <w:rFonts w:hint="eastAsia" w:ascii="宋体" w:hAnsi="宋体" w:eastAsia="宋体" w:cs="宋体"/>
          <w:b w:val="0"/>
          <w:i w:val="0"/>
          <w:caps w:val="0"/>
          <w:color w:val="000000"/>
          <w:spacing w:val="0"/>
          <w:sz w:val="21"/>
          <w:szCs w:val="21"/>
          <w:lang w:val="en-US" w:eastAsia="zh-CN"/>
        </w:rPr>
        <w:t>规范</w:t>
      </w:r>
      <w:r>
        <w:rPr>
          <w:rFonts w:hint="eastAsia" w:ascii="宋体" w:hAnsi="宋体" w:eastAsia="宋体" w:cs="宋体"/>
          <w:b w:val="0"/>
          <w:i w:val="0"/>
          <w:caps w:val="0"/>
          <w:color w:val="000000"/>
          <w:spacing w:val="0"/>
          <w:sz w:val="21"/>
          <w:szCs w:val="21"/>
        </w:rPr>
        <w:t>制定小作坊的风险分级管理制度。</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第三十九条</w:t>
      </w:r>
      <w:r>
        <w:rPr>
          <w:rFonts w:hint="eastAsia" w:ascii="宋体" w:hAnsi="宋体" w:eastAsia="宋体" w:cs="宋体"/>
          <w:b w:val="0"/>
          <w:i w:val="0"/>
          <w:caps w:val="0"/>
          <w:color w:val="000000"/>
          <w:spacing w:val="0"/>
          <w:sz w:val="21"/>
          <w:szCs w:val="21"/>
        </w:rPr>
        <w:t>　本</w:t>
      </w:r>
      <w:r>
        <w:rPr>
          <w:rFonts w:hint="eastAsia" w:ascii="宋体" w:hAnsi="宋体" w:eastAsia="宋体" w:cs="宋体"/>
          <w:b w:val="0"/>
          <w:i w:val="0"/>
          <w:caps w:val="0"/>
          <w:color w:val="000000"/>
          <w:spacing w:val="0"/>
          <w:sz w:val="21"/>
          <w:szCs w:val="21"/>
          <w:lang w:val="en-US" w:eastAsia="zh-CN"/>
        </w:rPr>
        <w:t>规范</w:t>
      </w:r>
      <w:r>
        <w:rPr>
          <w:rFonts w:hint="eastAsia" w:ascii="宋体" w:hAnsi="宋体" w:eastAsia="宋体" w:cs="宋体"/>
          <w:b w:val="0"/>
          <w:i w:val="0"/>
          <w:caps w:val="0"/>
          <w:color w:val="000000"/>
          <w:spacing w:val="0"/>
          <w:sz w:val="21"/>
          <w:szCs w:val="21"/>
        </w:rPr>
        <w:t>由</w:t>
      </w:r>
      <w:r>
        <w:rPr>
          <w:rFonts w:hint="eastAsia" w:ascii="宋体" w:hAnsi="宋体" w:eastAsia="宋体" w:cs="宋体"/>
          <w:b w:val="0"/>
          <w:i w:val="0"/>
          <w:caps w:val="0"/>
          <w:color w:val="000000"/>
          <w:spacing w:val="0"/>
          <w:sz w:val="21"/>
          <w:szCs w:val="21"/>
          <w:lang w:val="en-US" w:eastAsia="zh-CN"/>
        </w:rPr>
        <w:t>省</w:t>
      </w:r>
      <w:r>
        <w:rPr>
          <w:rFonts w:hint="eastAsia" w:ascii="宋体" w:hAnsi="宋体" w:eastAsia="宋体" w:cs="宋体"/>
          <w:b w:val="0"/>
          <w:i w:val="0"/>
          <w:caps w:val="0"/>
          <w:color w:val="000000"/>
          <w:spacing w:val="0"/>
          <w:sz w:val="21"/>
          <w:szCs w:val="21"/>
        </w:rPr>
        <w:t>食品药品监督管理局负责解释。</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5"/>
          <w:rFonts w:hint="eastAsia" w:ascii="宋体" w:hAnsi="宋体" w:eastAsia="宋体" w:cs="宋体"/>
          <w:i w:val="0"/>
          <w:caps w:val="0"/>
          <w:color w:val="000000"/>
          <w:spacing w:val="0"/>
          <w:sz w:val="21"/>
          <w:szCs w:val="21"/>
        </w:rPr>
        <w:t>第四十条</w:t>
      </w:r>
      <w:r>
        <w:rPr>
          <w:rFonts w:hint="eastAsia" w:ascii="宋体" w:hAnsi="宋体" w:eastAsia="宋体" w:cs="宋体"/>
          <w:b w:val="0"/>
          <w:i w:val="0"/>
          <w:caps w:val="0"/>
          <w:color w:val="000000"/>
          <w:spacing w:val="0"/>
          <w:sz w:val="21"/>
          <w:szCs w:val="21"/>
        </w:rPr>
        <w:t>　本办法自2016年12月1日起施行。</w:t>
      </w:r>
    </w:p>
    <w:p>
      <w:pPr>
        <w:pStyle w:val="3"/>
        <w:keepNext w:val="0"/>
        <w:keepLines w:val="0"/>
        <w:widowControl/>
        <w:suppressLineNumbers w:val="0"/>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附件：1.</w:t>
      </w:r>
      <w:r>
        <w:rPr>
          <w:rFonts w:hint="eastAsia" w:ascii="宋体" w:hAnsi="宋体" w:eastAsia="宋体" w:cs="宋体"/>
          <w:b w:val="0"/>
          <w:i w:val="0"/>
          <w:caps w:val="0"/>
          <w:color w:val="000000"/>
          <w:spacing w:val="0"/>
          <w:sz w:val="21"/>
          <w:szCs w:val="21"/>
          <w:lang w:val="en-US" w:eastAsia="zh-CN"/>
        </w:rPr>
        <w:t>湖南省</w:t>
      </w:r>
      <w:r>
        <w:rPr>
          <w:rFonts w:hint="eastAsia" w:ascii="宋体" w:hAnsi="宋体" w:eastAsia="宋体" w:cs="宋体"/>
          <w:b w:val="0"/>
          <w:i w:val="0"/>
          <w:caps w:val="0"/>
          <w:color w:val="000000"/>
          <w:spacing w:val="0"/>
          <w:sz w:val="21"/>
          <w:szCs w:val="21"/>
        </w:rPr>
        <w:t>食品生产静态风险因素量化分值表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2.</w:t>
      </w:r>
      <w:r>
        <w:rPr>
          <w:rFonts w:hint="eastAsia" w:ascii="宋体" w:hAnsi="宋体" w:eastAsia="宋体" w:cs="宋体"/>
          <w:b w:val="0"/>
          <w:i w:val="0"/>
          <w:caps w:val="0"/>
          <w:color w:val="000000"/>
          <w:spacing w:val="0"/>
          <w:sz w:val="21"/>
          <w:szCs w:val="21"/>
          <w:lang w:val="en-US" w:eastAsia="zh-CN"/>
        </w:rPr>
        <w:t>湖南省</w:t>
      </w:r>
      <w:r>
        <w:rPr>
          <w:rFonts w:hint="eastAsia" w:ascii="宋体" w:hAnsi="宋体" w:eastAsia="宋体" w:cs="宋体"/>
          <w:b w:val="0"/>
          <w:i w:val="0"/>
          <w:caps w:val="0"/>
          <w:color w:val="000000"/>
          <w:spacing w:val="0"/>
          <w:sz w:val="21"/>
          <w:szCs w:val="21"/>
        </w:rPr>
        <w:t>食品生产动态风险因素评价量化分值表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3.</w:t>
      </w:r>
      <w:r>
        <w:rPr>
          <w:rFonts w:hint="eastAsia" w:ascii="宋体" w:hAnsi="宋体" w:eastAsia="宋体" w:cs="宋体"/>
          <w:b w:val="0"/>
          <w:i w:val="0"/>
          <w:caps w:val="0"/>
          <w:color w:val="000000"/>
          <w:spacing w:val="0"/>
          <w:sz w:val="21"/>
          <w:szCs w:val="21"/>
          <w:lang w:val="en-US" w:eastAsia="zh-CN"/>
        </w:rPr>
        <w:t>湖南省</w:t>
      </w:r>
      <w:r>
        <w:rPr>
          <w:rFonts w:hint="eastAsia" w:ascii="宋体" w:hAnsi="宋体" w:eastAsia="宋体" w:cs="宋体"/>
          <w:b w:val="0"/>
          <w:i w:val="0"/>
          <w:caps w:val="0"/>
          <w:color w:val="000000"/>
          <w:spacing w:val="0"/>
          <w:sz w:val="21"/>
          <w:szCs w:val="21"/>
        </w:rPr>
        <w:t>食品生产者风险等级确定表</w:t>
      </w:r>
    </w:p>
    <w:p/>
    <w:p/>
    <w:p/>
    <w:p/>
    <w:p/>
    <w:p/>
    <w:p/>
    <w:p/>
    <w:p/>
    <w:p/>
    <w:p>
      <w:pPr>
        <w:jc w:val="left"/>
        <w:outlineLvl w:val="0"/>
        <w:rPr>
          <w:rFonts w:hint="eastAsia" w:ascii="黑体" w:hAnsi="黑体" w:eastAsia="黑体"/>
          <w:sz w:val="30"/>
          <w:szCs w:val="30"/>
        </w:rPr>
        <w:sectPr>
          <w:pgSz w:w="11906" w:h="16838"/>
          <w:pgMar w:top="1440" w:right="1800" w:bottom="1440" w:left="1800" w:header="851" w:footer="992" w:gutter="0"/>
          <w:cols w:space="425" w:num="1"/>
          <w:docGrid w:type="lines" w:linePitch="312" w:charSpace="0"/>
        </w:sectPr>
      </w:pPr>
    </w:p>
    <w:p>
      <w:pPr>
        <w:jc w:val="left"/>
        <w:outlineLvl w:val="0"/>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1</w:t>
      </w:r>
    </w:p>
    <w:p>
      <w:pPr>
        <w:jc w:val="left"/>
        <w:outlineLvl w:val="0"/>
        <w:rPr>
          <w:rFonts w:ascii="黑体" w:hAnsi="黑体" w:eastAsia="黑体"/>
          <w:sz w:val="30"/>
          <w:szCs w:val="30"/>
        </w:rPr>
      </w:pPr>
    </w:p>
    <w:p>
      <w:pPr>
        <w:jc w:val="center"/>
        <w:outlineLvl w:val="0"/>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湖南省</w:t>
      </w:r>
      <w:r>
        <w:rPr>
          <w:rFonts w:hint="eastAsia" w:ascii="方正小标宋简体" w:hAnsi="仿宋" w:eastAsia="方正小标宋简体"/>
          <w:sz w:val="44"/>
          <w:szCs w:val="44"/>
        </w:rPr>
        <w:t>食品生产静态风险因素量化分值表</w:t>
      </w:r>
    </w:p>
    <w:tbl>
      <w:tblPr>
        <w:tblStyle w:val="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33"/>
        <w:gridCol w:w="1352"/>
        <w:gridCol w:w="1666"/>
        <w:gridCol w:w="6484"/>
        <w:gridCol w:w="1241"/>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739"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序号</w:t>
            </w:r>
          </w:p>
        </w:tc>
        <w:tc>
          <w:tcPr>
            <w:tcW w:w="1633"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食品、食品添加剂类别</w:t>
            </w:r>
          </w:p>
        </w:tc>
        <w:tc>
          <w:tcPr>
            <w:tcW w:w="1352"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类别编号</w:t>
            </w:r>
          </w:p>
        </w:tc>
        <w:tc>
          <w:tcPr>
            <w:tcW w:w="1666"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类别名称</w:t>
            </w:r>
          </w:p>
        </w:tc>
        <w:tc>
          <w:tcPr>
            <w:tcW w:w="6484"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品种明细</w:t>
            </w:r>
          </w:p>
        </w:tc>
        <w:tc>
          <w:tcPr>
            <w:tcW w:w="1241"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食品风险等级</w:t>
            </w:r>
          </w:p>
        </w:tc>
        <w:tc>
          <w:tcPr>
            <w:tcW w:w="1059"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分值(S)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8"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1</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粮食加工品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0101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小麦粉</w:t>
            </w:r>
          </w:p>
        </w:tc>
        <w:tc>
          <w:tcPr>
            <w:tcW w:w="6484" w:type="dxa"/>
            <w:vAlign w:val="center"/>
          </w:tcPr>
          <w:p>
            <w:pPr>
              <w:adjustRightInd w:val="0"/>
              <w:snapToGrid w:val="0"/>
              <w:spacing w:beforeLines="7" w:afterLines="7"/>
              <w:rPr>
                <w:rFonts w:eastAsia="仿宋_GB2312"/>
                <w:sz w:val="24"/>
              </w:rPr>
            </w:pPr>
            <w:r>
              <w:rPr>
                <w:rFonts w:eastAsia="仿宋_GB2312"/>
                <w:sz w:val="24"/>
              </w:rPr>
              <w:t>1.通用(特制一等小麦粉、特制二等小麦粉、标准粉、普通粉、高筋小麦粉、低筋小麦粉、营养强化小麦粉、全麦粉、其他)</w:t>
            </w:r>
          </w:p>
          <w:p>
            <w:pPr>
              <w:adjustRightInd w:val="0"/>
              <w:snapToGrid w:val="0"/>
              <w:spacing w:beforeLines="7" w:afterLines="7"/>
              <w:rPr>
                <w:rFonts w:eastAsia="仿宋_GB2312"/>
                <w:sz w:val="24"/>
              </w:rPr>
            </w:pPr>
            <w:r>
              <w:rPr>
                <w:rFonts w:eastAsia="仿宋_GB2312"/>
                <w:sz w:val="24"/>
              </w:rPr>
              <w:t>2.专用[面包用小麦粉、面条用小麦粉、饺子用小麦粉、馒头用小麦粉、发酵饼干用小麦粉、酥性饼干用小麦粉、蛋糕用小麦粉、糕点用小麦粉、自发小麦粉、小麦胚(胚片、胚粉)、其他]</w:t>
            </w:r>
          </w:p>
        </w:tc>
        <w:tc>
          <w:tcPr>
            <w:tcW w:w="1241" w:type="dxa"/>
            <w:vAlign w:val="center"/>
          </w:tcPr>
          <w:p>
            <w:pPr>
              <w:adjustRightInd w:val="0"/>
              <w:snapToGrid w:val="0"/>
              <w:spacing w:beforeLines="7" w:afterLines="7"/>
              <w:jc w:val="center"/>
              <w:rPr>
                <w:rFonts w:eastAsia="仿宋_GB2312"/>
                <w:sz w:val="24"/>
              </w:rPr>
            </w:pPr>
            <w:r>
              <w:rPr>
                <w:rFonts w:eastAsia="仿宋_GB2312"/>
                <w:sz w:val="24"/>
              </w:rPr>
              <w:t>低（</w:t>
            </w:r>
            <w:r>
              <w:rPr>
                <w:rFonts w:hint="eastAsia" w:ascii="宋体" w:hAnsi="宋体" w:cs="宋体"/>
                <w:sz w:val="24"/>
              </w:rPr>
              <w:t>Ⅰ</w:t>
            </w:r>
            <w:r>
              <w:rPr>
                <w:rFonts w:eastAsia="仿宋_GB2312"/>
                <w:sz w:val="24"/>
              </w:rPr>
              <w:t>）</w:t>
            </w:r>
          </w:p>
        </w:tc>
        <w:tc>
          <w:tcPr>
            <w:tcW w:w="1059" w:type="dxa"/>
            <w:vAlign w:val="center"/>
          </w:tcPr>
          <w:p>
            <w:pPr>
              <w:adjustRightInd w:val="0"/>
              <w:snapToGrid w:val="0"/>
              <w:spacing w:beforeLines="7" w:afterLines="7"/>
              <w:jc w:val="center"/>
              <w:rPr>
                <w:rFonts w:eastAsia="仿宋_GB2312"/>
                <w:sz w:val="24"/>
              </w:rPr>
            </w:pPr>
            <w:r>
              <w:rPr>
                <w:rFonts w:eastAsia="仿宋_GB2312"/>
                <w:sz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粮食加工品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0102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大米</w:t>
            </w:r>
          </w:p>
        </w:tc>
        <w:tc>
          <w:tcPr>
            <w:tcW w:w="6484" w:type="dxa"/>
            <w:vAlign w:val="center"/>
          </w:tcPr>
          <w:p>
            <w:pPr>
              <w:adjustRightInd w:val="0"/>
              <w:snapToGrid w:val="0"/>
              <w:spacing w:beforeLines="7" w:afterLines="7"/>
              <w:rPr>
                <w:rFonts w:eastAsia="仿宋_GB2312"/>
                <w:sz w:val="24"/>
              </w:rPr>
            </w:pPr>
            <w:r>
              <w:rPr>
                <w:rFonts w:eastAsia="仿宋_GB2312"/>
                <w:sz w:val="24"/>
              </w:rPr>
              <w:t>大米(大米、糙米、其他)</w:t>
            </w:r>
          </w:p>
        </w:tc>
        <w:tc>
          <w:tcPr>
            <w:tcW w:w="1241" w:type="dxa"/>
            <w:vAlign w:val="center"/>
          </w:tcPr>
          <w:p>
            <w:pPr>
              <w:adjustRightInd w:val="0"/>
              <w:snapToGrid w:val="0"/>
              <w:spacing w:beforeLines="7" w:afterLines="7"/>
              <w:jc w:val="center"/>
              <w:rPr>
                <w:rFonts w:eastAsia="仿宋_GB2312"/>
                <w:sz w:val="24"/>
              </w:rPr>
            </w:pPr>
            <w:r>
              <w:rPr>
                <w:rFonts w:eastAsia="仿宋_GB2312"/>
                <w:sz w:val="24"/>
              </w:rPr>
              <w:t>低（</w:t>
            </w:r>
            <w:r>
              <w:rPr>
                <w:rFonts w:hint="eastAsia" w:ascii="宋体" w:hAnsi="宋体" w:cs="宋体"/>
                <w:sz w:val="24"/>
              </w:rPr>
              <w:t>Ⅰ</w:t>
            </w:r>
            <w:r>
              <w:rPr>
                <w:rFonts w:eastAsia="仿宋_GB2312"/>
                <w:sz w:val="24"/>
              </w:rPr>
              <w:t>）</w:t>
            </w:r>
          </w:p>
        </w:tc>
        <w:tc>
          <w:tcPr>
            <w:tcW w:w="1059" w:type="dxa"/>
            <w:vAlign w:val="center"/>
          </w:tcPr>
          <w:p>
            <w:pPr>
              <w:adjustRightInd w:val="0"/>
              <w:snapToGrid w:val="0"/>
              <w:spacing w:beforeLines="7" w:afterLines="7"/>
              <w:jc w:val="center"/>
              <w:rPr>
                <w:rFonts w:eastAsia="仿宋_GB2312"/>
                <w:sz w:val="24"/>
              </w:rPr>
            </w:pPr>
            <w:r>
              <w:rPr>
                <w:rFonts w:eastAsia="仿宋_GB2312"/>
                <w:color w:val="000000"/>
                <w:sz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3</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粮食加工品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0103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挂面</w:t>
            </w:r>
          </w:p>
        </w:tc>
        <w:tc>
          <w:tcPr>
            <w:tcW w:w="6484" w:type="dxa"/>
            <w:vAlign w:val="center"/>
          </w:tcPr>
          <w:p>
            <w:pPr>
              <w:adjustRightInd w:val="0"/>
              <w:snapToGrid w:val="0"/>
              <w:spacing w:beforeLines="7" w:afterLines="7"/>
              <w:rPr>
                <w:rFonts w:eastAsia="仿宋_GB2312"/>
                <w:sz w:val="24"/>
              </w:rPr>
            </w:pPr>
            <w:r>
              <w:rPr>
                <w:rFonts w:eastAsia="仿宋_GB2312"/>
                <w:sz w:val="24"/>
              </w:rPr>
              <w:t>1.普通挂面；2.花色挂面；3.手工面</w:t>
            </w:r>
          </w:p>
        </w:tc>
        <w:tc>
          <w:tcPr>
            <w:tcW w:w="1241" w:type="dxa"/>
            <w:vAlign w:val="center"/>
          </w:tcPr>
          <w:p>
            <w:pPr>
              <w:widowControl/>
              <w:jc w:val="center"/>
              <w:rPr>
                <w:rFonts w:eastAsia="仿宋_GB2312"/>
                <w:kern w:val="0"/>
                <w:sz w:val="24"/>
              </w:rPr>
            </w:pPr>
            <w:r>
              <w:rPr>
                <w:rFonts w:eastAsia="仿宋_GB2312"/>
                <w:kern w:val="0"/>
                <w:sz w:val="24"/>
              </w:rPr>
              <w:t>低（</w:t>
            </w:r>
            <w:r>
              <w:rPr>
                <w:rFonts w:hint="eastAsia" w:ascii="宋体" w:hAnsi="宋体" w:cs="宋体"/>
                <w:kern w:val="0"/>
                <w:sz w:val="24"/>
              </w:rPr>
              <w:t>Ⅰ</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粮食加工品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0104</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其他粮食加工品</w:t>
            </w:r>
          </w:p>
        </w:tc>
        <w:tc>
          <w:tcPr>
            <w:tcW w:w="6484" w:type="dxa"/>
            <w:vAlign w:val="center"/>
          </w:tcPr>
          <w:p>
            <w:pPr>
              <w:adjustRightInd w:val="0"/>
              <w:snapToGrid w:val="0"/>
              <w:spacing w:beforeLines="7" w:afterLines="7"/>
              <w:rPr>
                <w:rFonts w:eastAsia="仿宋_GB2312"/>
                <w:sz w:val="24"/>
              </w:rPr>
            </w:pPr>
            <w:r>
              <w:rPr>
                <w:rFonts w:eastAsia="仿宋_GB2312"/>
                <w:sz w:val="24"/>
              </w:rPr>
              <w:t>1.谷物加工品[高粱米、黍米、稷米、小米、黑米、紫米、红线米、小麦米、大麦米、裸大麦米、莜麦米(燕麦米)、荞麦米、薏仁米、蒸谷米、八宝米类、混合杂粮类、其他]</w:t>
            </w:r>
          </w:p>
          <w:p>
            <w:pPr>
              <w:adjustRightInd w:val="0"/>
              <w:snapToGrid w:val="0"/>
              <w:spacing w:beforeLines="7" w:afterLines="7"/>
              <w:rPr>
                <w:rFonts w:eastAsia="仿宋_GB2312"/>
                <w:sz w:val="24"/>
              </w:rPr>
            </w:pPr>
            <w:r>
              <w:rPr>
                <w:rFonts w:eastAsia="仿宋_GB2312"/>
                <w:sz w:val="24"/>
              </w:rPr>
              <w:t>2.谷物碾磨加工品[玉米碜、玉米粉、燕麦片、汤圆粉(糯米粉)、莜麦粉、玉米自发粉、小米粉、高粱粉、荞麦粉、大麦粉、青稞粉、杂面粉、大米粉、绿豆粉、黄豆粉、红豆粉、黑豆粉、豌豆粉、芸豆粉、蚕豆粉、黍米粉(大黄米粉)、稷米粉(糜子面)、混合杂粮粉、其他]</w:t>
            </w:r>
          </w:p>
          <w:p>
            <w:pPr>
              <w:adjustRightInd w:val="0"/>
              <w:snapToGrid w:val="0"/>
              <w:spacing w:beforeLines="7" w:afterLines="7"/>
              <w:rPr>
                <w:rFonts w:eastAsia="仿宋_GB2312"/>
                <w:sz w:val="24"/>
              </w:rPr>
            </w:pPr>
            <w:r>
              <w:rPr>
                <w:rFonts w:eastAsia="仿宋_GB2312"/>
                <w:sz w:val="24"/>
              </w:rPr>
              <w:t>3.谷物粉类制成品(生湿面制品、生干面制品、米粉制品、其他)</w:t>
            </w:r>
          </w:p>
        </w:tc>
        <w:tc>
          <w:tcPr>
            <w:tcW w:w="1241" w:type="dxa"/>
            <w:vAlign w:val="center"/>
          </w:tcPr>
          <w:p>
            <w:pPr>
              <w:widowControl/>
              <w:jc w:val="center"/>
              <w:rPr>
                <w:rFonts w:eastAsia="仿宋_GB2312"/>
                <w:kern w:val="0"/>
                <w:sz w:val="24"/>
              </w:rPr>
            </w:pPr>
            <w:r>
              <w:rPr>
                <w:rFonts w:eastAsia="仿宋_GB2312"/>
                <w:kern w:val="0"/>
                <w:sz w:val="24"/>
              </w:rPr>
              <w:t>低（</w:t>
            </w:r>
            <w:r>
              <w:rPr>
                <w:rFonts w:hint="eastAsia" w:ascii="宋体" w:hAnsi="宋体" w:cs="宋体"/>
                <w:kern w:val="0"/>
                <w:sz w:val="24"/>
              </w:rPr>
              <w:t>Ⅰ</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食用油、油脂及其制品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0201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食用植物油</w:t>
            </w:r>
          </w:p>
        </w:tc>
        <w:tc>
          <w:tcPr>
            <w:tcW w:w="6484" w:type="dxa"/>
            <w:vAlign w:val="center"/>
          </w:tcPr>
          <w:p>
            <w:pPr>
              <w:adjustRightInd w:val="0"/>
              <w:snapToGrid w:val="0"/>
              <w:spacing w:beforeLines="7" w:afterLines="7"/>
              <w:rPr>
                <w:rFonts w:eastAsia="仿宋_GB2312"/>
                <w:sz w:val="24"/>
              </w:rPr>
            </w:pPr>
            <w:r>
              <w:rPr>
                <w:rFonts w:eastAsia="仿宋_GB2312"/>
                <w:sz w:val="24"/>
              </w:rPr>
              <w:t>食用植物油(菜籽油、大豆油、花生油、葵花籽油、棉籽油、亚麻籽油、油茶籽油、玉米油、米糠油、芝麻油、棕榈油、橄榄油、食用调和油、其他)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食用油、油脂及其制品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0202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食用油脂制品</w:t>
            </w:r>
          </w:p>
        </w:tc>
        <w:tc>
          <w:tcPr>
            <w:tcW w:w="6484" w:type="dxa"/>
            <w:vAlign w:val="center"/>
          </w:tcPr>
          <w:p>
            <w:pPr>
              <w:adjustRightInd w:val="0"/>
              <w:snapToGrid w:val="0"/>
              <w:spacing w:beforeLines="7" w:afterLines="7"/>
              <w:rPr>
                <w:rFonts w:eastAsia="仿宋_GB2312"/>
                <w:sz w:val="24"/>
              </w:rPr>
            </w:pPr>
            <w:r>
              <w:rPr>
                <w:rFonts w:eastAsia="仿宋_GB2312"/>
                <w:sz w:val="24"/>
              </w:rPr>
              <w:t>食用油脂制品[食用氢化油、人造奶油(人造黄油)、起酥油、代可可脂、植脂奶油、粉末油脂、植脂末]</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7</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食用油、油脂及其制品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0203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食用动物油脂</w:t>
            </w:r>
          </w:p>
        </w:tc>
        <w:tc>
          <w:tcPr>
            <w:tcW w:w="6484" w:type="dxa"/>
            <w:vAlign w:val="center"/>
          </w:tcPr>
          <w:p>
            <w:pPr>
              <w:adjustRightInd w:val="0"/>
              <w:snapToGrid w:val="0"/>
              <w:spacing w:beforeLines="7" w:afterLines="7"/>
              <w:rPr>
                <w:rFonts w:eastAsia="仿宋_GB2312"/>
                <w:sz w:val="24"/>
              </w:rPr>
            </w:pPr>
            <w:r>
              <w:rPr>
                <w:rFonts w:eastAsia="仿宋_GB2312"/>
                <w:sz w:val="24"/>
              </w:rPr>
              <w:t>食用动物油脂(猪油、牛油、羊油、鸡油、鸭油、鹅油、骨髓油、鱼油、其他)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restart"/>
            <w:vAlign w:val="center"/>
          </w:tcPr>
          <w:p>
            <w:pPr>
              <w:adjustRightInd w:val="0"/>
              <w:snapToGrid w:val="0"/>
              <w:spacing w:beforeLines="7" w:afterLines="7"/>
              <w:jc w:val="center"/>
              <w:rPr>
                <w:rFonts w:eastAsia="仿宋_GB2312"/>
                <w:sz w:val="24"/>
              </w:rPr>
            </w:pPr>
            <w:r>
              <w:rPr>
                <w:rFonts w:eastAsia="仿宋_GB2312"/>
                <w:sz w:val="24"/>
              </w:rPr>
              <w:t>8</w:t>
            </w:r>
          </w:p>
        </w:tc>
        <w:tc>
          <w:tcPr>
            <w:tcW w:w="1633" w:type="dxa"/>
            <w:vMerge w:val="restart"/>
            <w:vAlign w:val="center"/>
          </w:tcPr>
          <w:p>
            <w:pPr>
              <w:adjustRightInd w:val="0"/>
              <w:snapToGrid w:val="0"/>
              <w:spacing w:beforeLines="7" w:afterLines="7"/>
              <w:jc w:val="center"/>
              <w:rPr>
                <w:rFonts w:eastAsia="仿宋_GB2312"/>
                <w:sz w:val="24"/>
              </w:rPr>
            </w:pPr>
            <w:r>
              <w:rPr>
                <w:rFonts w:eastAsia="仿宋_GB2312"/>
                <w:sz w:val="24"/>
              </w:rPr>
              <w:t>调味品</w:t>
            </w:r>
          </w:p>
        </w:tc>
        <w:tc>
          <w:tcPr>
            <w:tcW w:w="1352" w:type="dxa"/>
            <w:vMerge w:val="restart"/>
            <w:vAlign w:val="center"/>
          </w:tcPr>
          <w:p>
            <w:pPr>
              <w:adjustRightInd w:val="0"/>
              <w:snapToGrid w:val="0"/>
              <w:spacing w:beforeLines="7" w:afterLines="7"/>
              <w:jc w:val="center"/>
              <w:rPr>
                <w:rFonts w:eastAsia="仿宋_GB2312"/>
                <w:sz w:val="24"/>
              </w:rPr>
            </w:pPr>
            <w:r>
              <w:rPr>
                <w:rFonts w:eastAsia="仿宋_GB2312"/>
                <w:sz w:val="24"/>
              </w:rPr>
              <w:t>0301</w:t>
            </w:r>
          </w:p>
        </w:tc>
        <w:tc>
          <w:tcPr>
            <w:tcW w:w="1666" w:type="dxa"/>
            <w:vMerge w:val="restart"/>
            <w:vAlign w:val="center"/>
          </w:tcPr>
          <w:p>
            <w:pPr>
              <w:adjustRightInd w:val="0"/>
              <w:snapToGrid w:val="0"/>
              <w:spacing w:beforeLines="7" w:afterLines="7"/>
              <w:jc w:val="center"/>
              <w:rPr>
                <w:rFonts w:eastAsia="仿宋_GB2312"/>
                <w:sz w:val="24"/>
              </w:rPr>
            </w:pPr>
            <w:r>
              <w:rPr>
                <w:rFonts w:eastAsia="仿宋_GB2312"/>
                <w:sz w:val="24"/>
              </w:rPr>
              <w:t>酱油</w:t>
            </w:r>
          </w:p>
        </w:tc>
        <w:tc>
          <w:tcPr>
            <w:tcW w:w="6484" w:type="dxa"/>
            <w:vAlign w:val="center"/>
          </w:tcPr>
          <w:p>
            <w:pPr>
              <w:adjustRightInd w:val="0"/>
              <w:snapToGrid w:val="0"/>
              <w:spacing w:beforeLines="7" w:afterLines="7"/>
              <w:rPr>
                <w:rFonts w:eastAsia="仿宋_GB2312"/>
                <w:sz w:val="24"/>
              </w:rPr>
            </w:pPr>
            <w:r>
              <w:rPr>
                <w:rFonts w:eastAsia="仿宋_GB2312"/>
                <w:sz w:val="24"/>
              </w:rPr>
              <w:t>1.酿造酱油</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rPr>
                <w:rFonts w:eastAsia="仿宋_GB2312"/>
                <w:sz w:val="24"/>
              </w:rPr>
            </w:pPr>
            <w:r>
              <w:rPr>
                <w:rFonts w:eastAsia="仿宋_GB2312"/>
                <w:sz w:val="24"/>
              </w:rPr>
              <w:t>2.配制酱油</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restart"/>
            <w:vAlign w:val="center"/>
          </w:tcPr>
          <w:p>
            <w:pPr>
              <w:adjustRightInd w:val="0"/>
              <w:snapToGrid w:val="0"/>
              <w:spacing w:beforeLines="7" w:afterLines="7"/>
              <w:jc w:val="center"/>
              <w:rPr>
                <w:rFonts w:eastAsia="仿宋_GB2312"/>
                <w:sz w:val="24"/>
              </w:rPr>
            </w:pPr>
            <w:r>
              <w:rPr>
                <w:rFonts w:eastAsia="仿宋_GB2312"/>
                <w:sz w:val="24"/>
              </w:rPr>
              <w:t>9</w:t>
            </w:r>
          </w:p>
        </w:tc>
        <w:tc>
          <w:tcPr>
            <w:tcW w:w="1633" w:type="dxa"/>
            <w:vMerge w:val="restart"/>
            <w:vAlign w:val="center"/>
          </w:tcPr>
          <w:p>
            <w:pPr>
              <w:adjustRightInd w:val="0"/>
              <w:snapToGrid w:val="0"/>
              <w:spacing w:beforeLines="7" w:afterLines="7"/>
              <w:jc w:val="center"/>
              <w:rPr>
                <w:rFonts w:eastAsia="仿宋_GB2312"/>
                <w:sz w:val="24"/>
              </w:rPr>
            </w:pPr>
            <w:r>
              <w:rPr>
                <w:rFonts w:eastAsia="仿宋_GB2312"/>
                <w:sz w:val="24"/>
              </w:rPr>
              <w:t>调味品</w:t>
            </w:r>
          </w:p>
        </w:tc>
        <w:tc>
          <w:tcPr>
            <w:tcW w:w="1352" w:type="dxa"/>
            <w:vMerge w:val="restart"/>
            <w:vAlign w:val="center"/>
          </w:tcPr>
          <w:p>
            <w:pPr>
              <w:adjustRightInd w:val="0"/>
              <w:snapToGrid w:val="0"/>
              <w:spacing w:beforeLines="7" w:afterLines="7"/>
              <w:jc w:val="center"/>
              <w:rPr>
                <w:rFonts w:eastAsia="仿宋_GB2312"/>
                <w:sz w:val="24"/>
              </w:rPr>
            </w:pPr>
            <w:r>
              <w:rPr>
                <w:rFonts w:eastAsia="仿宋_GB2312"/>
                <w:sz w:val="24"/>
              </w:rPr>
              <w:t>0302</w:t>
            </w:r>
          </w:p>
        </w:tc>
        <w:tc>
          <w:tcPr>
            <w:tcW w:w="1666" w:type="dxa"/>
            <w:vMerge w:val="restart"/>
            <w:vAlign w:val="center"/>
          </w:tcPr>
          <w:p>
            <w:pPr>
              <w:adjustRightInd w:val="0"/>
              <w:snapToGrid w:val="0"/>
              <w:spacing w:beforeLines="7" w:afterLines="7"/>
              <w:jc w:val="center"/>
              <w:rPr>
                <w:rFonts w:eastAsia="仿宋_GB2312"/>
                <w:sz w:val="24"/>
              </w:rPr>
            </w:pPr>
            <w:r>
              <w:rPr>
                <w:rFonts w:eastAsia="仿宋_GB2312"/>
                <w:sz w:val="24"/>
              </w:rPr>
              <w:t>食醋</w:t>
            </w:r>
          </w:p>
        </w:tc>
        <w:tc>
          <w:tcPr>
            <w:tcW w:w="6484" w:type="dxa"/>
            <w:vAlign w:val="center"/>
          </w:tcPr>
          <w:p>
            <w:pPr>
              <w:adjustRightInd w:val="0"/>
              <w:snapToGrid w:val="0"/>
              <w:spacing w:beforeLines="7" w:afterLines="7"/>
              <w:rPr>
                <w:rFonts w:eastAsia="仿宋_GB2312"/>
                <w:sz w:val="24"/>
              </w:rPr>
            </w:pPr>
            <w:r>
              <w:rPr>
                <w:rFonts w:eastAsia="仿宋_GB2312"/>
                <w:sz w:val="24"/>
              </w:rPr>
              <w:t>1.酿造食醋</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rPr>
                <w:rFonts w:eastAsia="仿宋_GB2312"/>
                <w:sz w:val="24"/>
              </w:rPr>
            </w:pPr>
            <w:r>
              <w:rPr>
                <w:rFonts w:eastAsia="仿宋_GB2312"/>
                <w:sz w:val="24"/>
              </w:rPr>
              <w:t>2.配制食醋</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4"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10</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调味品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0303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味精</w:t>
            </w:r>
          </w:p>
        </w:tc>
        <w:tc>
          <w:tcPr>
            <w:tcW w:w="6484" w:type="dxa"/>
            <w:vAlign w:val="center"/>
          </w:tcPr>
          <w:p>
            <w:pPr>
              <w:adjustRightInd w:val="0"/>
              <w:snapToGrid w:val="0"/>
              <w:spacing w:beforeLines="7" w:afterLines="7" w:line="280" w:lineRule="exact"/>
              <w:rPr>
                <w:rFonts w:eastAsia="仿宋_GB2312"/>
                <w:sz w:val="24"/>
              </w:rPr>
            </w:pPr>
            <w:r>
              <w:rPr>
                <w:rFonts w:eastAsia="仿宋_GB2312"/>
                <w:sz w:val="24"/>
              </w:rPr>
              <w:t>1.谷氨酸钠(99%味精)</w:t>
            </w:r>
          </w:p>
          <w:p>
            <w:pPr>
              <w:adjustRightInd w:val="0"/>
              <w:snapToGrid w:val="0"/>
              <w:spacing w:beforeLines="7" w:afterLines="7" w:line="280" w:lineRule="exact"/>
              <w:rPr>
                <w:rFonts w:eastAsia="仿宋_GB2312"/>
                <w:sz w:val="24"/>
              </w:rPr>
            </w:pPr>
            <w:r>
              <w:rPr>
                <w:rFonts w:eastAsia="仿宋_GB2312"/>
                <w:sz w:val="24"/>
              </w:rPr>
              <w:t>2.加盐味精</w:t>
            </w:r>
          </w:p>
          <w:p>
            <w:pPr>
              <w:adjustRightInd w:val="0"/>
              <w:snapToGrid w:val="0"/>
              <w:spacing w:beforeLines="7" w:afterLines="7" w:line="280" w:lineRule="exact"/>
              <w:rPr>
                <w:rFonts w:eastAsia="仿宋_GB2312"/>
                <w:sz w:val="24"/>
              </w:rPr>
            </w:pPr>
            <w:r>
              <w:rPr>
                <w:rFonts w:eastAsia="仿宋_GB2312"/>
                <w:sz w:val="24"/>
              </w:rPr>
              <w:t>3.增鲜味精</w:t>
            </w:r>
          </w:p>
        </w:tc>
        <w:tc>
          <w:tcPr>
            <w:tcW w:w="1241" w:type="dxa"/>
            <w:vAlign w:val="center"/>
          </w:tcPr>
          <w:p>
            <w:pPr>
              <w:widowControl/>
              <w:jc w:val="center"/>
              <w:rPr>
                <w:rFonts w:eastAsia="仿宋_GB2312"/>
                <w:kern w:val="0"/>
                <w:sz w:val="24"/>
              </w:rPr>
            </w:pPr>
            <w:r>
              <w:rPr>
                <w:rFonts w:eastAsia="仿宋_GB2312"/>
                <w:kern w:val="0"/>
                <w:sz w:val="24"/>
              </w:rPr>
              <w:t>低（</w:t>
            </w:r>
            <w:r>
              <w:rPr>
                <w:rFonts w:hint="eastAsia" w:ascii="宋体" w:hAnsi="宋体" w:cs="宋体"/>
                <w:kern w:val="0"/>
                <w:sz w:val="24"/>
              </w:rPr>
              <w:t>Ⅰ</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11</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调味品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0304</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酱类</w:t>
            </w:r>
          </w:p>
        </w:tc>
        <w:tc>
          <w:tcPr>
            <w:tcW w:w="6484" w:type="dxa"/>
            <w:vAlign w:val="center"/>
          </w:tcPr>
          <w:p>
            <w:pPr>
              <w:adjustRightInd w:val="0"/>
              <w:snapToGrid w:val="0"/>
              <w:spacing w:beforeLines="7" w:afterLines="7"/>
              <w:rPr>
                <w:rFonts w:eastAsia="仿宋_GB2312"/>
                <w:sz w:val="24"/>
              </w:rPr>
            </w:pPr>
            <w:r>
              <w:rPr>
                <w:rFonts w:eastAsia="仿宋_GB2312"/>
                <w:sz w:val="24"/>
              </w:rPr>
              <w:t>酿造酱[稀甜面酱、甜面酱、大豆酱(黄酱)、蚕豆酱、豆瓣酱、大酱、其他]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3" w:hRule="atLeast"/>
          <w:jc w:val="center"/>
        </w:trPr>
        <w:tc>
          <w:tcPr>
            <w:tcW w:w="739" w:type="dxa"/>
            <w:vMerge w:val="restart"/>
            <w:vAlign w:val="center"/>
          </w:tcPr>
          <w:p>
            <w:pPr>
              <w:adjustRightInd w:val="0"/>
              <w:snapToGrid w:val="0"/>
              <w:spacing w:beforeLines="7" w:afterLines="7"/>
              <w:jc w:val="center"/>
              <w:rPr>
                <w:rFonts w:eastAsia="仿宋_GB2312"/>
                <w:sz w:val="24"/>
              </w:rPr>
            </w:pPr>
            <w:r>
              <w:rPr>
                <w:rFonts w:eastAsia="仿宋_GB2312"/>
                <w:sz w:val="24"/>
              </w:rPr>
              <w:t>12</w:t>
            </w:r>
          </w:p>
        </w:tc>
        <w:tc>
          <w:tcPr>
            <w:tcW w:w="1633" w:type="dxa"/>
            <w:vMerge w:val="restart"/>
            <w:vAlign w:val="center"/>
          </w:tcPr>
          <w:p>
            <w:pPr>
              <w:adjustRightInd w:val="0"/>
              <w:snapToGrid w:val="0"/>
              <w:spacing w:beforeLines="7" w:afterLines="7"/>
              <w:jc w:val="center"/>
              <w:rPr>
                <w:rFonts w:eastAsia="仿宋_GB2312"/>
                <w:sz w:val="24"/>
              </w:rPr>
            </w:pPr>
            <w:r>
              <w:rPr>
                <w:rFonts w:eastAsia="仿宋_GB2312"/>
                <w:sz w:val="24"/>
              </w:rPr>
              <w:t>调味品</w:t>
            </w:r>
          </w:p>
        </w:tc>
        <w:tc>
          <w:tcPr>
            <w:tcW w:w="1352" w:type="dxa"/>
            <w:vMerge w:val="restart"/>
            <w:vAlign w:val="center"/>
          </w:tcPr>
          <w:p>
            <w:pPr>
              <w:adjustRightInd w:val="0"/>
              <w:snapToGrid w:val="0"/>
              <w:spacing w:beforeLines="7" w:afterLines="7"/>
              <w:jc w:val="center"/>
              <w:rPr>
                <w:rFonts w:eastAsia="仿宋_GB2312"/>
                <w:sz w:val="24"/>
              </w:rPr>
            </w:pPr>
            <w:r>
              <w:rPr>
                <w:rFonts w:eastAsia="仿宋_GB2312"/>
                <w:sz w:val="24"/>
              </w:rPr>
              <w:t>0305</w:t>
            </w:r>
          </w:p>
        </w:tc>
        <w:tc>
          <w:tcPr>
            <w:tcW w:w="1666" w:type="dxa"/>
            <w:vMerge w:val="restart"/>
            <w:vAlign w:val="center"/>
          </w:tcPr>
          <w:p>
            <w:pPr>
              <w:adjustRightInd w:val="0"/>
              <w:snapToGrid w:val="0"/>
              <w:spacing w:beforeLines="7" w:afterLines="7"/>
              <w:jc w:val="center"/>
              <w:rPr>
                <w:rFonts w:eastAsia="仿宋_GB2312"/>
                <w:sz w:val="24"/>
              </w:rPr>
            </w:pPr>
            <w:r>
              <w:rPr>
                <w:rFonts w:eastAsia="仿宋_GB2312"/>
                <w:sz w:val="24"/>
              </w:rPr>
              <w:t>调味料</w:t>
            </w:r>
          </w:p>
        </w:tc>
        <w:tc>
          <w:tcPr>
            <w:tcW w:w="6484" w:type="dxa"/>
            <w:vAlign w:val="center"/>
          </w:tcPr>
          <w:p>
            <w:pPr>
              <w:adjustRightInd w:val="0"/>
              <w:snapToGrid w:val="0"/>
              <w:spacing w:beforeLines="7" w:afterLines="7"/>
              <w:rPr>
                <w:rFonts w:eastAsia="仿宋_GB2312"/>
                <w:sz w:val="24"/>
              </w:rPr>
            </w:pPr>
            <w:r>
              <w:rPr>
                <w:rFonts w:eastAsia="仿宋_GB2312"/>
                <w:sz w:val="24"/>
              </w:rPr>
              <w:t>1.液体调味料(鸡汁调味料、牛肉汁调味料、烧烤汁、鲍鱼汁、香辛料调味汁、糟卤、调味料酒、液态复合调味料、其他)</w:t>
            </w:r>
          </w:p>
          <w:p>
            <w:pPr>
              <w:adjustRightInd w:val="0"/>
              <w:snapToGrid w:val="0"/>
              <w:spacing w:beforeLines="7" w:afterLines="7"/>
              <w:rPr>
                <w:rFonts w:eastAsia="仿宋_GB2312"/>
                <w:sz w:val="24"/>
              </w:rPr>
            </w:pPr>
            <w:r>
              <w:rPr>
                <w:rFonts w:eastAsia="仿宋_GB2312"/>
                <w:sz w:val="24"/>
              </w:rPr>
              <w:t>2.半固态(酱)调味料[花生酱、芝麻酱、辣椒酱、番茄酱、风味酱、芥末酱、咖喱卤、油辣椒、火锅蘸料、火锅底料、排骨酱、叉烧酱、香辛料酱(泥)、复合调味酱、其他]</w:t>
            </w:r>
          </w:p>
          <w:p>
            <w:pPr>
              <w:adjustRightInd w:val="0"/>
              <w:snapToGrid w:val="0"/>
              <w:spacing w:beforeLines="7" w:afterLines="7"/>
              <w:rPr>
                <w:rFonts w:eastAsia="仿宋_GB2312"/>
                <w:sz w:val="24"/>
              </w:rPr>
            </w:pPr>
            <w:r>
              <w:rPr>
                <w:rFonts w:eastAsia="仿宋_GB2312"/>
                <w:sz w:val="24"/>
              </w:rPr>
              <w:t>4.食用调味油(香辛料调味油、复合调味油、其他)</w:t>
            </w:r>
          </w:p>
          <w:p>
            <w:pPr>
              <w:adjustRightInd w:val="0"/>
              <w:snapToGrid w:val="0"/>
              <w:spacing w:beforeLines="7" w:afterLines="7"/>
              <w:rPr>
                <w:rFonts w:eastAsia="仿宋_GB2312"/>
                <w:sz w:val="24"/>
              </w:rPr>
            </w:pPr>
            <w:r>
              <w:rPr>
                <w:rFonts w:eastAsia="仿宋_GB2312"/>
                <w:sz w:val="24"/>
              </w:rPr>
              <w:t>5.水产调味料(蚝油、鱼露、虾酱、鱼子酱、虾油、其他)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rPr>
                <w:rFonts w:eastAsia="仿宋_GB2312"/>
                <w:sz w:val="24"/>
              </w:rPr>
            </w:pPr>
            <w:r>
              <w:rPr>
                <w:rFonts w:eastAsia="仿宋_GB2312"/>
                <w:sz w:val="24"/>
              </w:rPr>
              <w:t>3.固态调味料[鸡精调味料、鸡粉调味料、畜(禽)粉调味料、风味汤料、酱油粉、食醋粉、酱粉、咖喱粉、香辛料粉、复合调味粉、其他]</w:t>
            </w:r>
          </w:p>
        </w:tc>
        <w:tc>
          <w:tcPr>
            <w:tcW w:w="1241" w:type="dxa"/>
            <w:vAlign w:val="center"/>
          </w:tcPr>
          <w:p>
            <w:pPr>
              <w:jc w:val="center"/>
              <w:rPr>
                <w:rFonts w:eastAsia="仿宋_GB2312"/>
                <w:color w:val="00000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739" w:type="dxa"/>
            <w:vMerge w:val="restart"/>
            <w:vAlign w:val="center"/>
          </w:tcPr>
          <w:p>
            <w:pPr>
              <w:adjustRightInd w:val="0"/>
              <w:snapToGrid w:val="0"/>
              <w:spacing w:beforeLines="7" w:afterLines="7"/>
              <w:jc w:val="center"/>
              <w:rPr>
                <w:rFonts w:eastAsia="仿宋_GB2312"/>
                <w:sz w:val="24"/>
              </w:rPr>
            </w:pPr>
            <w:r>
              <w:rPr>
                <w:rFonts w:eastAsia="仿宋_GB2312"/>
                <w:sz w:val="24"/>
              </w:rPr>
              <w:t>13</w:t>
            </w:r>
          </w:p>
        </w:tc>
        <w:tc>
          <w:tcPr>
            <w:tcW w:w="1633" w:type="dxa"/>
            <w:vMerge w:val="restart"/>
            <w:vAlign w:val="center"/>
          </w:tcPr>
          <w:p>
            <w:pPr>
              <w:adjustRightInd w:val="0"/>
              <w:snapToGrid w:val="0"/>
              <w:spacing w:beforeLines="7" w:afterLines="7"/>
              <w:jc w:val="center"/>
              <w:rPr>
                <w:rFonts w:eastAsia="仿宋_GB2312"/>
                <w:sz w:val="24"/>
              </w:rPr>
            </w:pPr>
            <w:r>
              <w:rPr>
                <w:rFonts w:eastAsia="仿宋_GB2312"/>
                <w:sz w:val="24"/>
              </w:rPr>
              <w:t>肉制品</w:t>
            </w:r>
          </w:p>
        </w:tc>
        <w:tc>
          <w:tcPr>
            <w:tcW w:w="1352" w:type="dxa"/>
            <w:vMerge w:val="restart"/>
            <w:vAlign w:val="center"/>
          </w:tcPr>
          <w:p>
            <w:pPr>
              <w:adjustRightInd w:val="0"/>
              <w:snapToGrid w:val="0"/>
              <w:spacing w:beforeLines="7" w:afterLines="7"/>
              <w:jc w:val="center"/>
              <w:rPr>
                <w:rFonts w:eastAsia="仿宋_GB2312"/>
                <w:sz w:val="24"/>
              </w:rPr>
            </w:pPr>
            <w:r>
              <w:rPr>
                <w:rFonts w:eastAsia="仿宋_GB2312"/>
                <w:sz w:val="24"/>
              </w:rPr>
              <w:t>0401</w:t>
            </w:r>
          </w:p>
        </w:tc>
        <w:tc>
          <w:tcPr>
            <w:tcW w:w="1666" w:type="dxa"/>
            <w:vMerge w:val="restart"/>
            <w:vAlign w:val="center"/>
          </w:tcPr>
          <w:p>
            <w:pPr>
              <w:adjustRightInd w:val="0"/>
              <w:snapToGrid w:val="0"/>
              <w:spacing w:beforeLines="7" w:afterLines="7"/>
              <w:jc w:val="center"/>
              <w:rPr>
                <w:rFonts w:eastAsia="仿宋_GB2312"/>
                <w:sz w:val="24"/>
              </w:rPr>
            </w:pPr>
            <w:r>
              <w:rPr>
                <w:rFonts w:eastAsia="仿宋_GB2312"/>
                <w:sz w:val="24"/>
              </w:rPr>
              <w:t>热加工熟肉制品</w:t>
            </w: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1.酱卤肉制品（酱卤肉类、糟肉类、白煮类、其他）</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7"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2.熏烧烤肉制品（熏肉、烤肉、烤鸡腿、烤鸭、叉烧肉、其他）</w:t>
            </w:r>
          </w:p>
          <w:p>
            <w:pPr>
              <w:adjustRightInd w:val="0"/>
              <w:snapToGrid w:val="0"/>
              <w:spacing w:beforeLines="7" w:afterLines="7" w:line="300" w:lineRule="exact"/>
              <w:rPr>
                <w:rFonts w:eastAsia="仿宋_GB2312"/>
                <w:sz w:val="24"/>
              </w:rPr>
            </w:pPr>
            <w:r>
              <w:rPr>
                <w:rFonts w:eastAsia="仿宋_GB2312"/>
                <w:sz w:val="24"/>
              </w:rPr>
              <w:t>3.肉灌制品（灌肠类、西式火腿、其他）</w:t>
            </w:r>
          </w:p>
          <w:p>
            <w:pPr>
              <w:adjustRightInd w:val="0"/>
              <w:snapToGrid w:val="0"/>
              <w:spacing w:beforeLines="7" w:afterLines="7" w:line="300" w:lineRule="exact"/>
              <w:rPr>
                <w:rFonts w:eastAsia="仿宋_GB2312"/>
                <w:sz w:val="24"/>
              </w:rPr>
            </w:pPr>
            <w:r>
              <w:rPr>
                <w:rFonts w:eastAsia="仿宋_GB2312"/>
                <w:sz w:val="24"/>
              </w:rPr>
              <w:t>4.油炸肉制品（炸鸡翅、炸肉丸、其他）</w:t>
            </w:r>
          </w:p>
          <w:p>
            <w:pPr>
              <w:adjustRightInd w:val="0"/>
              <w:snapToGrid w:val="0"/>
              <w:spacing w:beforeLines="7" w:afterLines="7" w:line="300" w:lineRule="exact"/>
              <w:rPr>
                <w:rFonts w:eastAsia="仿宋_GB2312"/>
                <w:sz w:val="24"/>
              </w:rPr>
            </w:pPr>
            <w:r>
              <w:rPr>
                <w:rFonts w:eastAsia="仿宋_GB2312"/>
                <w:sz w:val="24"/>
              </w:rPr>
              <w:t>5.熟肉干制品（肉松类、肉干类、肉脯、其他）</w:t>
            </w:r>
          </w:p>
        </w:tc>
        <w:tc>
          <w:tcPr>
            <w:tcW w:w="1241" w:type="dxa"/>
            <w:vAlign w:val="center"/>
          </w:tcPr>
          <w:p>
            <w:pPr>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6.其他熟肉制品（肉冻类、血豆腐、其他）</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14</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肉制品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0402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发酵肉制品</w:t>
            </w:r>
          </w:p>
        </w:tc>
        <w:tc>
          <w:tcPr>
            <w:tcW w:w="6484" w:type="dxa"/>
            <w:vAlign w:val="center"/>
          </w:tcPr>
          <w:p>
            <w:pPr>
              <w:adjustRightInd w:val="0"/>
              <w:snapToGrid w:val="0"/>
              <w:spacing w:beforeLines="7" w:afterLines="7"/>
              <w:rPr>
                <w:rFonts w:eastAsia="仿宋_GB2312"/>
                <w:sz w:val="24"/>
              </w:rPr>
            </w:pPr>
            <w:r>
              <w:rPr>
                <w:rFonts w:eastAsia="仿宋_GB2312"/>
                <w:sz w:val="24"/>
              </w:rPr>
              <w:t>1.发酵灌制品；2.发酵火腿制品</w:t>
            </w:r>
          </w:p>
        </w:tc>
        <w:tc>
          <w:tcPr>
            <w:tcW w:w="1241" w:type="dxa"/>
            <w:vAlign w:val="center"/>
          </w:tcPr>
          <w:p>
            <w:pPr>
              <w:adjustRightInd w:val="0"/>
              <w:snapToGrid w:val="0"/>
              <w:spacing w:beforeLines="7" w:afterLines="7"/>
              <w:jc w:val="center"/>
              <w:rPr>
                <w:rFonts w:eastAsia="仿宋_GB2312"/>
                <w:sz w:val="24"/>
              </w:rPr>
            </w:pPr>
            <w:r>
              <w:rPr>
                <w:rFonts w:eastAsia="仿宋_GB2312"/>
                <w:sz w:val="24"/>
              </w:rPr>
              <w:t>高（</w:t>
            </w:r>
            <w:r>
              <w:rPr>
                <w:rFonts w:hint="eastAsia" w:ascii="宋体" w:hAnsi="宋体" w:cs="宋体"/>
                <w:sz w:val="24"/>
              </w:rPr>
              <w:t>Ⅳ</w:t>
            </w:r>
            <w:r>
              <w:rPr>
                <w:rFonts w:eastAsia="仿宋_GB2312"/>
                <w:sz w:val="24"/>
              </w:rPr>
              <w:t>）</w:t>
            </w:r>
          </w:p>
        </w:tc>
        <w:tc>
          <w:tcPr>
            <w:tcW w:w="1059" w:type="dxa"/>
            <w:vAlign w:val="center"/>
          </w:tcPr>
          <w:p>
            <w:pPr>
              <w:adjustRightInd w:val="0"/>
              <w:snapToGrid w:val="0"/>
              <w:spacing w:beforeLines="7" w:afterLines="7"/>
              <w:jc w:val="center"/>
              <w:rPr>
                <w:rFonts w:eastAsia="仿宋_GB2312"/>
                <w:sz w:val="24"/>
              </w:rPr>
            </w:pPr>
            <w:r>
              <w:rPr>
                <w:rFonts w:eastAsia="仿宋_GB2312"/>
                <w:sz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15</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肉制品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0403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预制调理肉</w:t>
            </w:r>
            <w:r>
              <w:rPr>
                <w:rFonts w:eastAsia="仿宋_GB2312"/>
                <w:sz w:val="24"/>
              </w:rPr>
              <w:br w:type="textWrapping"/>
            </w:r>
            <w:r>
              <w:rPr>
                <w:rFonts w:eastAsia="仿宋_GB2312"/>
                <w:sz w:val="24"/>
              </w:rPr>
              <w:t>制品</w:t>
            </w:r>
          </w:p>
        </w:tc>
        <w:tc>
          <w:tcPr>
            <w:tcW w:w="6484" w:type="dxa"/>
            <w:vAlign w:val="center"/>
          </w:tcPr>
          <w:p>
            <w:pPr>
              <w:adjustRightInd w:val="0"/>
              <w:snapToGrid w:val="0"/>
              <w:spacing w:beforeLines="7" w:afterLines="7"/>
              <w:rPr>
                <w:rFonts w:eastAsia="仿宋_GB2312"/>
                <w:sz w:val="24"/>
              </w:rPr>
            </w:pPr>
            <w:r>
              <w:rPr>
                <w:rFonts w:eastAsia="仿宋_GB2312"/>
                <w:sz w:val="24"/>
              </w:rPr>
              <w:t>1.冷藏预制调理肉类</w:t>
            </w:r>
          </w:p>
          <w:p>
            <w:pPr>
              <w:adjustRightInd w:val="0"/>
              <w:snapToGrid w:val="0"/>
              <w:spacing w:beforeLines="7" w:afterLines="7"/>
              <w:rPr>
                <w:rFonts w:eastAsia="仿宋_GB2312"/>
                <w:sz w:val="24"/>
              </w:rPr>
            </w:pPr>
            <w:r>
              <w:rPr>
                <w:rFonts w:eastAsia="仿宋_GB2312"/>
                <w:sz w:val="24"/>
              </w:rPr>
              <w:t>2.冷冻预制调理肉类</w:t>
            </w:r>
          </w:p>
        </w:tc>
        <w:tc>
          <w:tcPr>
            <w:tcW w:w="1241" w:type="dxa"/>
            <w:vAlign w:val="center"/>
          </w:tcPr>
          <w:p>
            <w:pPr>
              <w:adjustRightInd w:val="0"/>
              <w:snapToGrid w:val="0"/>
              <w:spacing w:beforeLines="7" w:afterLines="7"/>
              <w:jc w:val="center"/>
              <w:rPr>
                <w:rFonts w:eastAsia="仿宋_GB2312"/>
                <w:sz w:val="24"/>
              </w:rPr>
            </w:pPr>
            <w:r>
              <w:rPr>
                <w:rFonts w:eastAsia="仿宋_GB2312"/>
                <w:sz w:val="24"/>
              </w:rPr>
              <w:t>高（</w:t>
            </w:r>
            <w:r>
              <w:rPr>
                <w:rFonts w:hint="eastAsia" w:ascii="宋体" w:hAnsi="宋体" w:cs="宋体"/>
                <w:sz w:val="24"/>
              </w:rPr>
              <w:t>Ⅳ</w:t>
            </w:r>
            <w:r>
              <w:rPr>
                <w:rFonts w:eastAsia="仿宋_GB2312"/>
                <w:sz w:val="24"/>
              </w:rPr>
              <w:t>）</w:t>
            </w:r>
          </w:p>
        </w:tc>
        <w:tc>
          <w:tcPr>
            <w:tcW w:w="1059" w:type="dxa"/>
            <w:vAlign w:val="center"/>
          </w:tcPr>
          <w:p>
            <w:pPr>
              <w:adjustRightInd w:val="0"/>
              <w:snapToGrid w:val="0"/>
              <w:spacing w:beforeLines="7" w:afterLines="7"/>
              <w:jc w:val="center"/>
              <w:rPr>
                <w:rFonts w:eastAsia="仿宋_GB2312"/>
                <w:sz w:val="24"/>
              </w:rPr>
            </w:pPr>
            <w:r>
              <w:rPr>
                <w:rFonts w:eastAsia="仿宋_GB2312"/>
                <w:sz w:val="24"/>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16</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肉制品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0404</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腌腊肉制品</w:t>
            </w:r>
          </w:p>
        </w:tc>
        <w:tc>
          <w:tcPr>
            <w:tcW w:w="6484" w:type="dxa"/>
            <w:vAlign w:val="center"/>
          </w:tcPr>
          <w:p>
            <w:pPr>
              <w:adjustRightInd w:val="0"/>
              <w:snapToGrid w:val="0"/>
              <w:spacing w:beforeLines="7" w:afterLines="7"/>
              <w:rPr>
                <w:rFonts w:eastAsia="仿宋_GB2312"/>
                <w:sz w:val="24"/>
              </w:rPr>
            </w:pPr>
            <w:r>
              <w:rPr>
                <w:rFonts w:eastAsia="仿宋_GB2312"/>
                <w:sz w:val="24"/>
              </w:rPr>
              <w:t>1.肉灌制品；2.腊肉制品；3.火腿制品；4.其他肉制品</w:t>
            </w:r>
          </w:p>
        </w:tc>
        <w:tc>
          <w:tcPr>
            <w:tcW w:w="1241" w:type="dxa"/>
            <w:vAlign w:val="center"/>
          </w:tcPr>
          <w:p>
            <w:pPr>
              <w:adjustRightInd w:val="0"/>
              <w:snapToGrid w:val="0"/>
              <w:spacing w:beforeLines="7" w:afterLines="7"/>
              <w:jc w:val="center"/>
              <w:rPr>
                <w:rFonts w:eastAsia="仿宋_GB2312"/>
                <w:sz w:val="24"/>
              </w:rPr>
            </w:pPr>
            <w:r>
              <w:rPr>
                <w:rFonts w:eastAsia="仿宋_GB2312"/>
                <w:sz w:val="24"/>
              </w:rPr>
              <w:t>中等（</w:t>
            </w:r>
            <w:r>
              <w:rPr>
                <w:rFonts w:hint="eastAsia" w:ascii="宋体" w:hAnsi="宋体" w:cs="宋体"/>
                <w:sz w:val="24"/>
              </w:rPr>
              <w:t>Ⅲ</w:t>
            </w:r>
            <w:r>
              <w:rPr>
                <w:rFonts w:eastAsia="仿宋_GB2312"/>
                <w:sz w:val="24"/>
              </w:rPr>
              <w:t>）</w:t>
            </w:r>
          </w:p>
        </w:tc>
        <w:tc>
          <w:tcPr>
            <w:tcW w:w="1059" w:type="dxa"/>
            <w:vAlign w:val="center"/>
          </w:tcPr>
          <w:p>
            <w:pPr>
              <w:adjustRightInd w:val="0"/>
              <w:snapToGrid w:val="0"/>
              <w:spacing w:beforeLines="7" w:afterLines="7"/>
              <w:jc w:val="center"/>
              <w:rPr>
                <w:rFonts w:eastAsia="仿宋_GB2312"/>
                <w:sz w:val="24"/>
              </w:rPr>
            </w:pPr>
            <w:r>
              <w:rPr>
                <w:rFonts w:eastAsia="仿宋_GB2312"/>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restart"/>
            <w:vAlign w:val="center"/>
          </w:tcPr>
          <w:p>
            <w:pPr>
              <w:adjustRightInd w:val="0"/>
              <w:snapToGrid w:val="0"/>
              <w:spacing w:beforeLines="7" w:afterLines="7"/>
              <w:jc w:val="center"/>
              <w:rPr>
                <w:rFonts w:eastAsia="仿宋_GB2312"/>
                <w:sz w:val="24"/>
              </w:rPr>
            </w:pPr>
            <w:r>
              <w:rPr>
                <w:rFonts w:eastAsia="仿宋_GB2312"/>
                <w:sz w:val="24"/>
              </w:rPr>
              <w:t>17</w:t>
            </w:r>
          </w:p>
        </w:tc>
        <w:tc>
          <w:tcPr>
            <w:tcW w:w="1633" w:type="dxa"/>
            <w:vMerge w:val="restart"/>
            <w:vAlign w:val="center"/>
          </w:tcPr>
          <w:p>
            <w:pPr>
              <w:adjustRightInd w:val="0"/>
              <w:snapToGrid w:val="0"/>
              <w:spacing w:beforeLines="7" w:afterLines="7"/>
              <w:jc w:val="center"/>
              <w:rPr>
                <w:rFonts w:eastAsia="仿宋_GB2312"/>
                <w:sz w:val="24"/>
              </w:rPr>
            </w:pPr>
            <w:r>
              <w:rPr>
                <w:rFonts w:eastAsia="仿宋_GB2312"/>
                <w:sz w:val="24"/>
              </w:rPr>
              <w:t>乳制品</w:t>
            </w:r>
          </w:p>
        </w:tc>
        <w:tc>
          <w:tcPr>
            <w:tcW w:w="1352" w:type="dxa"/>
            <w:vMerge w:val="restart"/>
            <w:vAlign w:val="center"/>
          </w:tcPr>
          <w:p>
            <w:pPr>
              <w:adjustRightInd w:val="0"/>
              <w:snapToGrid w:val="0"/>
              <w:spacing w:beforeLines="7" w:afterLines="7"/>
              <w:jc w:val="center"/>
              <w:rPr>
                <w:rFonts w:eastAsia="仿宋_GB2312"/>
                <w:sz w:val="24"/>
              </w:rPr>
            </w:pPr>
            <w:r>
              <w:rPr>
                <w:rFonts w:eastAsia="仿宋_GB2312"/>
                <w:sz w:val="24"/>
              </w:rPr>
              <w:t>0501</w:t>
            </w:r>
          </w:p>
        </w:tc>
        <w:tc>
          <w:tcPr>
            <w:tcW w:w="1666" w:type="dxa"/>
            <w:vMerge w:val="restart"/>
            <w:vAlign w:val="center"/>
          </w:tcPr>
          <w:p>
            <w:pPr>
              <w:adjustRightInd w:val="0"/>
              <w:snapToGrid w:val="0"/>
              <w:spacing w:beforeLines="7" w:afterLines="7"/>
              <w:jc w:val="center"/>
              <w:rPr>
                <w:rFonts w:eastAsia="仿宋_GB2312"/>
                <w:sz w:val="24"/>
              </w:rPr>
            </w:pPr>
            <w:r>
              <w:rPr>
                <w:rFonts w:eastAsia="仿宋_GB2312"/>
                <w:sz w:val="24"/>
              </w:rPr>
              <w:t>液体乳</w:t>
            </w:r>
          </w:p>
        </w:tc>
        <w:tc>
          <w:tcPr>
            <w:tcW w:w="6484" w:type="dxa"/>
            <w:vAlign w:val="center"/>
          </w:tcPr>
          <w:p>
            <w:pPr>
              <w:adjustRightInd w:val="0"/>
              <w:snapToGrid w:val="0"/>
              <w:spacing w:beforeLines="7" w:afterLines="7"/>
              <w:rPr>
                <w:rFonts w:eastAsia="仿宋_GB2312"/>
                <w:sz w:val="24"/>
              </w:rPr>
            </w:pPr>
            <w:r>
              <w:rPr>
                <w:rFonts w:eastAsia="仿宋_GB2312"/>
                <w:sz w:val="24"/>
              </w:rPr>
              <w:t>1.巴氏杀菌乳</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rPr>
                <w:rFonts w:eastAsia="仿宋_GB2312"/>
                <w:sz w:val="24"/>
              </w:rPr>
            </w:pPr>
            <w:r>
              <w:rPr>
                <w:rFonts w:eastAsia="仿宋_GB2312"/>
                <w:sz w:val="24"/>
              </w:rPr>
              <w:t>2.调制乳</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rPr>
                <w:rFonts w:eastAsia="仿宋_GB2312"/>
                <w:sz w:val="24"/>
              </w:rPr>
            </w:pPr>
            <w:r>
              <w:rPr>
                <w:rFonts w:eastAsia="仿宋_GB2312"/>
                <w:sz w:val="24"/>
              </w:rPr>
              <w:t>3.灭菌乳</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rPr>
                <w:rFonts w:eastAsia="仿宋_GB2312"/>
                <w:sz w:val="24"/>
              </w:rPr>
            </w:pPr>
            <w:r>
              <w:rPr>
                <w:rFonts w:eastAsia="仿宋_GB2312"/>
                <w:sz w:val="24"/>
              </w:rPr>
              <w:t>4.发酵乳</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18</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乳制品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0502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乳粉</w:t>
            </w:r>
          </w:p>
        </w:tc>
        <w:tc>
          <w:tcPr>
            <w:tcW w:w="6484" w:type="dxa"/>
            <w:vAlign w:val="center"/>
          </w:tcPr>
          <w:p>
            <w:pPr>
              <w:adjustRightInd w:val="0"/>
              <w:snapToGrid w:val="0"/>
              <w:spacing w:beforeLines="7" w:afterLines="7"/>
              <w:rPr>
                <w:rFonts w:eastAsia="仿宋_GB2312"/>
                <w:sz w:val="24"/>
              </w:rPr>
            </w:pPr>
            <w:r>
              <w:rPr>
                <w:rFonts w:eastAsia="仿宋_GB2312"/>
                <w:sz w:val="24"/>
              </w:rPr>
              <w:t>1.全脂乳粉</w:t>
            </w:r>
          </w:p>
          <w:p>
            <w:pPr>
              <w:adjustRightInd w:val="0"/>
              <w:snapToGrid w:val="0"/>
              <w:spacing w:beforeLines="7" w:afterLines="7"/>
              <w:rPr>
                <w:rFonts w:eastAsia="仿宋_GB2312"/>
                <w:sz w:val="24"/>
              </w:rPr>
            </w:pPr>
            <w:r>
              <w:rPr>
                <w:rFonts w:eastAsia="仿宋_GB2312"/>
                <w:sz w:val="24"/>
              </w:rPr>
              <w:t>2.脱脂乳粉</w:t>
            </w:r>
          </w:p>
          <w:p>
            <w:pPr>
              <w:adjustRightInd w:val="0"/>
              <w:snapToGrid w:val="0"/>
              <w:spacing w:beforeLines="7" w:afterLines="7"/>
              <w:rPr>
                <w:rFonts w:eastAsia="仿宋_GB2312"/>
                <w:sz w:val="24"/>
              </w:rPr>
            </w:pPr>
            <w:r>
              <w:rPr>
                <w:rFonts w:eastAsia="仿宋_GB2312"/>
                <w:sz w:val="24"/>
              </w:rPr>
              <w:t>3.部分脱脂乳粉</w:t>
            </w:r>
          </w:p>
          <w:p>
            <w:pPr>
              <w:adjustRightInd w:val="0"/>
              <w:snapToGrid w:val="0"/>
              <w:spacing w:beforeLines="7" w:afterLines="7"/>
              <w:rPr>
                <w:rFonts w:eastAsia="仿宋_GB2312"/>
                <w:sz w:val="24"/>
              </w:rPr>
            </w:pPr>
            <w:r>
              <w:rPr>
                <w:rFonts w:eastAsia="仿宋_GB2312"/>
                <w:sz w:val="24"/>
              </w:rPr>
              <w:t>4.调制乳粉</w:t>
            </w:r>
          </w:p>
          <w:p>
            <w:pPr>
              <w:adjustRightInd w:val="0"/>
              <w:snapToGrid w:val="0"/>
              <w:spacing w:beforeLines="7" w:afterLines="7"/>
              <w:rPr>
                <w:rFonts w:eastAsia="仿宋_GB2312"/>
                <w:sz w:val="24"/>
              </w:rPr>
            </w:pPr>
            <w:r>
              <w:rPr>
                <w:rFonts w:eastAsia="仿宋_GB2312"/>
                <w:sz w:val="24"/>
              </w:rPr>
              <w:t>5.牛初乳粉</w:t>
            </w:r>
          </w:p>
          <w:p>
            <w:pPr>
              <w:adjustRightInd w:val="0"/>
              <w:snapToGrid w:val="0"/>
              <w:spacing w:beforeLines="7" w:afterLines="7"/>
              <w:rPr>
                <w:rFonts w:eastAsia="仿宋_GB2312"/>
                <w:sz w:val="24"/>
              </w:rPr>
            </w:pPr>
            <w:r>
              <w:rPr>
                <w:rFonts w:eastAsia="仿宋_GB2312"/>
                <w:sz w:val="24"/>
              </w:rPr>
              <w:t>6.乳清粉</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19</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乳制品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0503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其他乳制品</w:t>
            </w:r>
          </w:p>
        </w:tc>
        <w:tc>
          <w:tcPr>
            <w:tcW w:w="6484" w:type="dxa"/>
            <w:vAlign w:val="center"/>
          </w:tcPr>
          <w:p>
            <w:pPr>
              <w:adjustRightInd w:val="0"/>
              <w:snapToGrid w:val="0"/>
              <w:spacing w:beforeLines="7" w:afterLines="7"/>
              <w:rPr>
                <w:rFonts w:eastAsia="仿宋_GB2312"/>
                <w:sz w:val="24"/>
              </w:rPr>
            </w:pPr>
            <w:r>
              <w:rPr>
                <w:rFonts w:eastAsia="仿宋_GB2312"/>
                <w:sz w:val="24"/>
              </w:rPr>
              <w:t>1.炼乳</w:t>
            </w:r>
          </w:p>
          <w:p>
            <w:pPr>
              <w:adjustRightInd w:val="0"/>
              <w:snapToGrid w:val="0"/>
              <w:spacing w:beforeLines="7" w:afterLines="7"/>
              <w:rPr>
                <w:rFonts w:eastAsia="仿宋_GB2312"/>
                <w:sz w:val="24"/>
              </w:rPr>
            </w:pPr>
            <w:r>
              <w:rPr>
                <w:rFonts w:eastAsia="仿宋_GB2312"/>
                <w:sz w:val="24"/>
              </w:rPr>
              <w:t>2.奶油</w:t>
            </w:r>
          </w:p>
          <w:p>
            <w:pPr>
              <w:adjustRightInd w:val="0"/>
              <w:snapToGrid w:val="0"/>
              <w:spacing w:beforeLines="7" w:afterLines="7"/>
              <w:rPr>
                <w:rFonts w:eastAsia="仿宋_GB2312"/>
                <w:sz w:val="24"/>
              </w:rPr>
            </w:pPr>
            <w:r>
              <w:rPr>
                <w:rFonts w:eastAsia="仿宋_GB2312"/>
                <w:sz w:val="24"/>
              </w:rPr>
              <w:t>3.稀奶油</w:t>
            </w:r>
          </w:p>
          <w:p>
            <w:pPr>
              <w:adjustRightInd w:val="0"/>
              <w:snapToGrid w:val="0"/>
              <w:spacing w:beforeLines="7" w:afterLines="7"/>
              <w:rPr>
                <w:rFonts w:eastAsia="仿宋_GB2312"/>
                <w:sz w:val="24"/>
              </w:rPr>
            </w:pPr>
            <w:r>
              <w:rPr>
                <w:rFonts w:eastAsia="仿宋_GB2312"/>
                <w:sz w:val="24"/>
              </w:rPr>
              <w:t>4.无水奶油</w:t>
            </w:r>
          </w:p>
          <w:p>
            <w:pPr>
              <w:adjustRightInd w:val="0"/>
              <w:snapToGrid w:val="0"/>
              <w:spacing w:beforeLines="7" w:afterLines="7"/>
              <w:rPr>
                <w:rFonts w:eastAsia="仿宋_GB2312"/>
                <w:sz w:val="24"/>
              </w:rPr>
            </w:pPr>
            <w:r>
              <w:rPr>
                <w:rFonts w:eastAsia="仿宋_GB2312"/>
                <w:sz w:val="24"/>
              </w:rPr>
              <w:t>5.干酪</w:t>
            </w:r>
          </w:p>
          <w:p>
            <w:pPr>
              <w:adjustRightInd w:val="0"/>
              <w:snapToGrid w:val="0"/>
              <w:spacing w:beforeLines="7" w:afterLines="7"/>
              <w:rPr>
                <w:rFonts w:eastAsia="仿宋_GB2312"/>
                <w:sz w:val="24"/>
              </w:rPr>
            </w:pPr>
            <w:r>
              <w:rPr>
                <w:rFonts w:eastAsia="仿宋_GB2312"/>
                <w:sz w:val="24"/>
              </w:rPr>
              <w:t>6.再制干酪</w:t>
            </w:r>
          </w:p>
          <w:p>
            <w:pPr>
              <w:adjustRightInd w:val="0"/>
              <w:snapToGrid w:val="0"/>
              <w:spacing w:beforeLines="7" w:afterLines="7"/>
              <w:rPr>
                <w:rFonts w:eastAsia="仿宋_GB2312"/>
                <w:sz w:val="24"/>
              </w:rPr>
            </w:pPr>
            <w:r>
              <w:rPr>
                <w:rFonts w:eastAsia="仿宋_GB2312"/>
                <w:sz w:val="24"/>
              </w:rPr>
              <w:t>7.特色乳制品</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20</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饮料</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0601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瓶(桶)装饮</w:t>
            </w:r>
            <w:r>
              <w:rPr>
                <w:rFonts w:eastAsia="仿宋_GB2312"/>
                <w:sz w:val="24"/>
              </w:rPr>
              <w:br w:type="textWrapping"/>
            </w:r>
            <w:r>
              <w:rPr>
                <w:rFonts w:eastAsia="仿宋_GB2312"/>
                <w:sz w:val="24"/>
              </w:rPr>
              <w:t>用水</w:t>
            </w:r>
          </w:p>
        </w:tc>
        <w:tc>
          <w:tcPr>
            <w:tcW w:w="6484" w:type="dxa"/>
            <w:vAlign w:val="center"/>
          </w:tcPr>
          <w:p>
            <w:pPr>
              <w:adjustRightInd w:val="0"/>
              <w:snapToGrid w:val="0"/>
              <w:spacing w:beforeLines="7" w:afterLines="7"/>
              <w:rPr>
                <w:rFonts w:eastAsia="仿宋_GB2312"/>
                <w:sz w:val="24"/>
              </w:rPr>
            </w:pPr>
            <w:r>
              <w:rPr>
                <w:rFonts w:eastAsia="仿宋_GB2312"/>
                <w:sz w:val="24"/>
              </w:rPr>
              <w:t>1.饮用天然矿泉水</w:t>
            </w:r>
          </w:p>
          <w:p>
            <w:pPr>
              <w:adjustRightInd w:val="0"/>
              <w:snapToGrid w:val="0"/>
              <w:spacing w:beforeLines="7" w:afterLines="7"/>
              <w:rPr>
                <w:rFonts w:eastAsia="仿宋_GB2312"/>
                <w:sz w:val="24"/>
              </w:rPr>
            </w:pPr>
            <w:r>
              <w:rPr>
                <w:rFonts w:eastAsia="仿宋_GB2312"/>
                <w:sz w:val="24"/>
              </w:rPr>
              <w:t>2.包装饮用水(饮用纯净水、饮用天然泉水、饮用天然水、其他饮用水)</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21</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饮料</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0602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碳酸饮料</w:t>
            </w:r>
            <w:r>
              <w:rPr>
                <w:rFonts w:eastAsia="仿宋_GB2312"/>
                <w:sz w:val="24"/>
              </w:rPr>
              <w:br w:type="textWrapping"/>
            </w:r>
            <w:r>
              <w:rPr>
                <w:rFonts w:eastAsia="仿宋_GB2312"/>
                <w:sz w:val="24"/>
              </w:rPr>
              <w:t>(汽水)</w:t>
            </w:r>
          </w:p>
        </w:tc>
        <w:tc>
          <w:tcPr>
            <w:tcW w:w="6484" w:type="dxa"/>
            <w:vAlign w:val="center"/>
          </w:tcPr>
          <w:p>
            <w:pPr>
              <w:adjustRightInd w:val="0"/>
              <w:snapToGrid w:val="0"/>
              <w:spacing w:beforeLines="7" w:afterLines="7"/>
              <w:rPr>
                <w:rFonts w:eastAsia="仿宋_GB2312"/>
                <w:sz w:val="24"/>
              </w:rPr>
            </w:pPr>
            <w:r>
              <w:rPr>
                <w:rFonts w:eastAsia="仿宋_GB2312"/>
                <w:sz w:val="24"/>
              </w:rPr>
              <w:t>碳酸饮料(汽水)(果汁型碳酸饮料、果味型碳酸饮料、可乐型碳酸饮料、其他型碳酸饮料)</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22</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饮料</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0603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茶(类)饮料</w:t>
            </w:r>
          </w:p>
        </w:tc>
        <w:tc>
          <w:tcPr>
            <w:tcW w:w="6484" w:type="dxa"/>
            <w:vAlign w:val="center"/>
          </w:tcPr>
          <w:p>
            <w:pPr>
              <w:spacing w:line="400" w:lineRule="exact"/>
              <w:rPr>
                <w:rFonts w:eastAsia="仿宋_GB2312"/>
                <w:sz w:val="24"/>
              </w:rPr>
            </w:pPr>
            <w:r>
              <w:rPr>
                <w:rFonts w:eastAsia="仿宋_GB2312"/>
                <w:sz w:val="24"/>
              </w:rPr>
              <w:t>1.原茶汁(茶汤)；2.茶浓缩液；3.茶饮料；4.果汁茶饮料；5.奶茶饮料；6.复合茶饮料；7.混合茶饮料；8.其他茶(类)饮料</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23</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饮料</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0604</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果蔬汁类及其饮料</w:t>
            </w:r>
          </w:p>
        </w:tc>
        <w:tc>
          <w:tcPr>
            <w:tcW w:w="6484" w:type="dxa"/>
            <w:vAlign w:val="center"/>
          </w:tcPr>
          <w:p>
            <w:pPr>
              <w:adjustRightInd w:val="0"/>
              <w:snapToGrid w:val="0"/>
              <w:spacing w:beforeLines="7" w:afterLines="7"/>
              <w:rPr>
                <w:rFonts w:eastAsia="仿宋_GB2312"/>
                <w:sz w:val="24"/>
              </w:rPr>
            </w:pPr>
            <w:r>
              <w:rPr>
                <w:rFonts w:eastAsia="仿宋_GB2312"/>
                <w:sz w:val="24"/>
              </w:rPr>
              <w:t>1.果蔬汁(浆)[原榨果汁(非复原果汁)、果汁(复原果汁)、蔬菜汁、果浆、蔬菜浆、复合果蔬汁、复合果蔬浆、其他]</w:t>
            </w:r>
          </w:p>
          <w:p>
            <w:pPr>
              <w:adjustRightInd w:val="0"/>
              <w:snapToGrid w:val="0"/>
              <w:spacing w:beforeLines="7" w:afterLines="7"/>
              <w:rPr>
                <w:rFonts w:eastAsia="仿宋_GB2312"/>
                <w:sz w:val="24"/>
              </w:rPr>
            </w:pPr>
            <w:r>
              <w:rPr>
                <w:rFonts w:eastAsia="仿宋_GB2312"/>
                <w:sz w:val="24"/>
              </w:rPr>
              <w:t>2.浓缩果蔬汁(浆)</w:t>
            </w:r>
          </w:p>
          <w:p>
            <w:pPr>
              <w:adjustRightInd w:val="0"/>
              <w:snapToGrid w:val="0"/>
              <w:spacing w:beforeLines="7" w:afterLines="7"/>
              <w:rPr>
                <w:rFonts w:eastAsia="仿宋_GB2312"/>
                <w:sz w:val="24"/>
              </w:rPr>
            </w:pPr>
            <w:r>
              <w:rPr>
                <w:rFonts w:eastAsia="仿宋_GB2312"/>
                <w:sz w:val="24"/>
              </w:rPr>
              <w:t>3.果蔬汁(浆)类饮料(果蔬汁饮料、果肉饮料、果浆饮料、复合果蔬汁饮料、果蔬汁饮料浓浆、发酵果蔬汁饮料、水果饮料、其他)</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24</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饮料</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0605</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蛋白饮料</w:t>
            </w:r>
          </w:p>
        </w:tc>
        <w:tc>
          <w:tcPr>
            <w:tcW w:w="6484" w:type="dxa"/>
            <w:vAlign w:val="center"/>
          </w:tcPr>
          <w:p>
            <w:pPr>
              <w:adjustRightInd w:val="0"/>
              <w:snapToGrid w:val="0"/>
              <w:spacing w:beforeLines="7" w:afterLines="7"/>
              <w:rPr>
                <w:rFonts w:eastAsia="仿宋_GB2312"/>
                <w:sz w:val="24"/>
              </w:rPr>
            </w:pPr>
            <w:r>
              <w:rPr>
                <w:rFonts w:eastAsia="仿宋_GB2312"/>
                <w:sz w:val="24"/>
              </w:rPr>
              <w:t>1.含乳饮料</w:t>
            </w:r>
          </w:p>
          <w:p>
            <w:pPr>
              <w:adjustRightInd w:val="0"/>
              <w:snapToGrid w:val="0"/>
              <w:spacing w:beforeLines="7" w:afterLines="7"/>
              <w:rPr>
                <w:rFonts w:eastAsia="仿宋_GB2312"/>
                <w:sz w:val="24"/>
              </w:rPr>
            </w:pPr>
            <w:r>
              <w:rPr>
                <w:rFonts w:eastAsia="仿宋_GB2312"/>
                <w:sz w:val="24"/>
              </w:rPr>
              <w:t>2.植物蛋白饮料</w:t>
            </w:r>
          </w:p>
          <w:p>
            <w:pPr>
              <w:adjustRightInd w:val="0"/>
              <w:snapToGrid w:val="0"/>
              <w:spacing w:beforeLines="7" w:afterLines="7"/>
              <w:rPr>
                <w:rFonts w:eastAsia="仿宋_GB2312"/>
                <w:sz w:val="24"/>
              </w:rPr>
            </w:pPr>
            <w:r>
              <w:rPr>
                <w:rFonts w:eastAsia="仿宋_GB2312"/>
                <w:sz w:val="24"/>
              </w:rPr>
              <w:t>3.复合蛋白饮料</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25</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饮料</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0606</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固体饮料</w:t>
            </w:r>
          </w:p>
        </w:tc>
        <w:tc>
          <w:tcPr>
            <w:tcW w:w="6484" w:type="dxa"/>
            <w:vAlign w:val="center"/>
          </w:tcPr>
          <w:p>
            <w:pPr>
              <w:spacing w:line="400" w:lineRule="exact"/>
              <w:rPr>
                <w:rFonts w:eastAsia="仿宋_GB2312"/>
                <w:sz w:val="24"/>
              </w:rPr>
            </w:pPr>
            <w:r>
              <w:rPr>
                <w:rFonts w:eastAsia="仿宋_GB2312"/>
                <w:sz w:val="24"/>
              </w:rPr>
              <w:t>1.风味固体饮料；2.蛋白固体饮料；3.果蔬固体饮料</w:t>
            </w:r>
          </w:p>
          <w:p>
            <w:pPr>
              <w:spacing w:line="400" w:lineRule="exact"/>
              <w:rPr>
                <w:rFonts w:eastAsia="仿宋_GB2312"/>
                <w:sz w:val="24"/>
              </w:rPr>
            </w:pPr>
            <w:r>
              <w:rPr>
                <w:rFonts w:eastAsia="仿宋_GB2312"/>
                <w:sz w:val="24"/>
              </w:rPr>
              <w:t>4.茶固体饮料；5.咖啡固体饮料；6.可可粉固体饮料</w:t>
            </w:r>
          </w:p>
          <w:p>
            <w:pPr>
              <w:adjustRightInd w:val="0"/>
              <w:snapToGrid w:val="0"/>
              <w:spacing w:beforeLines="7" w:afterLines="7" w:line="400" w:lineRule="exact"/>
              <w:rPr>
                <w:rFonts w:eastAsia="仿宋_GB2312"/>
                <w:sz w:val="24"/>
              </w:rPr>
            </w:pPr>
            <w:r>
              <w:rPr>
                <w:rFonts w:eastAsia="仿宋_GB2312"/>
                <w:sz w:val="24"/>
              </w:rPr>
              <w:t>7.其他固体饮料(植物固体饮料、谷物固体饮料、营养素固体饮料、食用菌固体饮料、其他)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26</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饮料</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0607</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其他饮料</w:t>
            </w:r>
          </w:p>
        </w:tc>
        <w:tc>
          <w:tcPr>
            <w:tcW w:w="6484" w:type="dxa"/>
            <w:vAlign w:val="center"/>
          </w:tcPr>
          <w:p>
            <w:pPr>
              <w:spacing w:line="400" w:lineRule="exact"/>
              <w:rPr>
                <w:rFonts w:eastAsia="仿宋_GB2312"/>
                <w:sz w:val="24"/>
              </w:rPr>
            </w:pPr>
            <w:r>
              <w:rPr>
                <w:rFonts w:eastAsia="仿宋_GB2312"/>
                <w:sz w:val="24"/>
              </w:rPr>
              <w:t>1.咖啡(类)饮料；2.植物饮料；3.风味饮料；4.运动饮料</w:t>
            </w:r>
          </w:p>
          <w:p>
            <w:pPr>
              <w:spacing w:line="400" w:lineRule="exact"/>
              <w:rPr>
                <w:rFonts w:eastAsia="仿宋_GB2312"/>
                <w:sz w:val="24"/>
              </w:rPr>
            </w:pPr>
            <w:r>
              <w:rPr>
                <w:rFonts w:eastAsia="仿宋_GB2312"/>
                <w:sz w:val="24"/>
              </w:rPr>
              <w:t>5.营养素饮料；6.能量饮料；7.电解质饮料；8.饮料浓浆</w:t>
            </w:r>
          </w:p>
          <w:p>
            <w:pPr>
              <w:spacing w:line="400" w:lineRule="exact"/>
              <w:rPr>
                <w:rFonts w:eastAsia="仿宋_GB2312"/>
                <w:sz w:val="24"/>
              </w:rPr>
            </w:pPr>
            <w:r>
              <w:rPr>
                <w:rFonts w:eastAsia="仿宋_GB2312"/>
                <w:sz w:val="24"/>
              </w:rPr>
              <w:t>9.其他类饮料</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27</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方便食品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0701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方便面</w:t>
            </w:r>
          </w:p>
        </w:tc>
        <w:tc>
          <w:tcPr>
            <w:tcW w:w="6484" w:type="dxa"/>
            <w:vAlign w:val="center"/>
          </w:tcPr>
          <w:p>
            <w:pPr>
              <w:rPr>
                <w:rFonts w:eastAsia="仿宋_GB2312"/>
                <w:sz w:val="24"/>
              </w:rPr>
            </w:pPr>
            <w:r>
              <w:rPr>
                <w:rFonts w:eastAsia="仿宋_GB2312"/>
                <w:sz w:val="24"/>
              </w:rPr>
              <w:t>1.油炸方便面；2.热风干燥方便面；3.其他方便面</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28</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方便食品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0702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其他方便食品</w:t>
            </w:r>
          </w:p>
        </w:tc>
        <w:tc>
          <w:tcPr>
            <w:tcW w:w="6484" w:type="dxa"/>
            <w:vAlign w:val="center"/>
          </w:tcPr>
          <w:p>
            <w:pPr>
              <w:adjustRightInd w:val="0"/>
              <w:snapToGrid w:val="0"/>
              <w:spacing w:beforeLines="7" w:afterLines="7"/>
              <w:rPr>
                <w:rFonts w:eastAsia="仿宋_GB2312"/>
                <w:sz w:val="24"/>
              </w:rPr>
            </w:pPr>
            <w:r>
              <w:rPr>
                <w:rFonts w:eastAsia="仿宋_GB2312"/>
                <w:sz w:val="24"/>
              </w:rPr>
              <w:t>1.主食类(方便米饭、方便粥、方便米粉、方便米线、方便粉丝、方便湿米粉、方便豆花、方便湿面、凉粉、其他)</w:t>
            </w:r>
          </w:p>
          <w:p>
            <w:pPr>
              <w:adjustRightInd w:val="0"/>
              <w:snapToGrid w:val="0"/>
              <w:spacing w:beforeLines="7" w:afterLines="7"/>
              <w:rPr>
                <w:rFonts w:eastAsia="仿宋_GB2312"/>
                <w:sz w:val="24"/>
              </w:rPr>
            </w:pPr>
            <w:r>
              <w:rPr>
                <w:rFonts w:eastAsia="仿宋_GB2312"/>
                <w:sz w:val="24"/>
              </w:rPr>
              <w:t>2.冲调类(麦片、黑芝麻糊、红枣羹、油茶、即食谷物粉、其他)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29</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方便食品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0703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调味面制品</w:t>
            </w:r>
          </w:p>
        </w:tc>
        <w:tc>
          <w:tcPr>
            <w:tcW w:w="6484" w:type="dxa"/>
            <w:vAlign w:val="center"/>
          </w:tcPr>
          <w:p>
            <w:pPr>
              <w:adjustRightInd w:val="0"/>
              <w:snapToGrid w:val="0"/>
              <w:spacing w:beforeLines="7" w:afterLines="7"/>
              <w:rPr>
                <w:rFonts w:eastAsia="仿宋_GB2312"/>
                <w:sz w:val="24"/>
              </w:rPr>
            </w:pPr>
            <w:r>
              <w:rPr>
                <w:rFonts w:eastAsia="仿宋_GB2312"/>
                <w:sz w:val="24"/>
              </w:rPr>
              <w:t>调味面制品</w:t>
            </w:r>
          </w:p>
        </w:tc>
        <w:tc>
          <w:tcPr>
            <w:tcW w:w="1241" w:type="dxa"/>
            <w:vAlign w:val="center"/>
          </w:tcPr>
          <w:p>
            <w:pPr>
              <w:widowControl/>
              <w:jc w:val="center"/>
              <w:rPr>
                <w:rFonts w:eastAsia="仿宋_GB2312"/>
                <w:kern w:val="0"/>
                <w:sz w:val="24"/>
              </w:rPr>
            </w:pPr>
            <w:r>
              <w:rPr>
                <w:rFonts w:hint="eastAsia" w:eastAsia="仿宋_GB2312"/>
                <w:color w:val="FF0000"/>
                <w:kern w:val="0"/>
                <w:sz w:val="24"/>
                <w:lang w:val="en-US" w:eastAsia="zh-CN"/>
              </w:rPr>
              <w:t>中等</w:t>
            </w:r>
            <w:r>
              <w:rPr>
                <w:rFonts w:eastAsia="仿宋_GB2312"/>
                <w:color w:val="FF0000"/>
                <w:kern w:val="0"/>
                <w:sz w:val="24"/>
              </w:rPr>
              <w:t>（</w:t>
            </w:r>
            <w:r>
              <w:rPr>
                <w:rFonts w:hint="eastAsia" w:ascii="宋体" w:hAnsi="宋体" w:cs="宋体"/>
                <w:color w:val="FF0000"/>
                <w:kern w:val="0"/>
                <w:sz w:val="24"/>
              </w:rPr>
              <w:t>Ⅲ</w:t>
            </w:r>
            <w:r>
              <w:rPr>
                <w:rFonts w:eastAsia="仿宋_GB2312"/>
                <w:color w:val="FF0000"/>
                <w:kern w:val="0"/>
                <w:sz w:val="24"/>
              </w:rPr>
              <w:t>）</w:t>
            </w:r>
          </w:p>
        </w:tc>
        <w:tc>
          <w:tcPr>
            <w:tcW w:w="1059" w:type="dxa"/>
            <w:vAlign w:val="center"/>
          </w:tcPr>
          <w:p>
            <w:pPr>
              <w:jc w:val="center"/>
              <w:rPr>
                <w:rFonts w:eastAsia="仿宋_GB2312"/>
                <w:color w:val="000000"/>
                <w:sz w:val="24"/>
              </w:rPr>
            </w:pPr>
            <w:r>
              <w:rPr>
                <w:rFonts w:hint="eastAsia" w:eastAsia="仿宋_GB2312"/>
                <w:color w:val="FF0000"/>
                <w:sz w:val="24"/>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30</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饼干</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0801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饼干</w:t>
            </w:r>
          </w:p>
        </w:tc>
        <w:tc>
          <w:tcPr>
            <w:tcW w:w="6484" w:type="dxa"/>
            <w:vAlign w:val="center"/>
          </w:tcPr>
          <w:p>
            <w:pPr>
              <w:adjustRightInd w:val="0"/>
              <w:snapToGrid w:val="0"/>
              <w:spacing w:beforeLines="7" w:afterLines="7"/>
              <w:rPr>
                <w:rFonts w:eastAsia="仿宋_GB2312"/>
                <w:sz w:val="24"/>
              </w:rPr>
            </w:pPr>
            <w:r>
              <w:rPr>
                <w:rFonts w:eastAsia="仿宋_GB2312"/>
                <w:sz w:val="24"/>
              </w:rPr>
              <w:t>饼干[酥性饼干、韧性饼干、发酵饼干、压缩饼干、曲奇饼干、夹心(注心)饼干、威化饼干、蛋圆饼干、蛋卷、煎饼、装饰饼干、水泡饼干、其他饼干]</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31</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罐头</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0901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畜禽水产罐头</w:t>
            </w:r>
          </w:p>
        </w:tc>
        <w:tc>
          <w:tcPr>
            <w:tcW w:w="6484" w:type="dxa"/>
            <w:vAlign w:val="center"/>
          </w:tcPr>
          <w:p>
            <w:pPr>
              <w:adjustRightInd w:val="0"/>
              <w:snapToGrid w:val="0"/>
              <w:spacing w:beforeLines="7" w:afterLines="7"/>
              <w:rPr>
                <w:rFonts w:eastAsia="仿宋_GB2312"/>
                <w:sz w:val="24"/>
              </w:rPr>
            </w:pPr>
            <w:r>
              <w:rPr>
                <w:rFonts w:eastAsia="仿宋_GB2312"/>
                <w:sz w:val="24"/>
              </w:rPr>
              <w:t>畜禽水产罐头(火腿类罐头、肉类罐头、牛肉罐头、羊肉罐头、鱼类罐头、禽类罐头、肉酱类罐头、其他)</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32</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罐头</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0902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果蔬罐头</w:t>
            </w:r>
          </w:p>
        </w:tc>
        <w:tc>
          <w:tcPr>
            <w:tcW w:w="6484" w:type="dxa"/>
            <w:vAlign w:val="center"/>
          </w:tcPr>
          <w:p>
            <w:pPr>
              <w:adjustRightInd w:val="0"/>
              <w:snapToGrid w:val="0"/>
              <w:spacing w:beforeLines="7" w:afterLines="7"/>
              <w:rPr>
                <w:rFonts w:eastAsia="仿宋_GB2312"/>
                <w:sz w:val="24"/>
              </w:rPr>
            </w:pPr>
            <w:r>
              <w:rPr>
                <w:rFonts w:eastAsia="仿宋_GB2312"/>
                <w:sz w:val="24"/>
              </w:rPr>
              <w:t>1.水果罐头(桃罐头、橘子罐头、菠萝罐头、荔枝罐头、梨罐头、其他)；2.蔬菜罐头（食用菌罐头、竹笋罐头、莲藕罐头、番茄罐头、其他）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33</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罐头</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0903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其他罐头</w:t>
            </w:r>
          </w:p>
        </w:tc>
        <w:tc>
          <w:tcPr>
            <w:tcW w:w="6484" w:type="dxa"/>
            <w:vAlign w:val="center"/>
          </w:tcPr>
          <w:p>
            <w:pPr>
              <w:adjustRightInd w:val="0"/>
              <w:snapToGrid w:val="0"/>
              <w:spacing w:beforeLines="7" w:afterLines="7"/>
              <w:rPr>
                <w:rFonts w:eastAsia="仿宋_GB2312"/>
                <w:sz w:val="24"/>
              </w:rPr>
            </w:pPr>
            <w:r>
              <w:rPr>
                <w:rFonts w:eastAsia="仿宋_GB2312"/>
                <w:sz w:val="24"/>
              </w:rPr>
              <w:t>其他罐头(果仁类罐头、八宝粥罐头、其他)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restart"/>
            <w:vAlign w:val="center"/>
          </w:tcPr>
          <w:p>
            <w:pPr>
              <w:adjustRightInd w:val="0"/>
              <w:snapToGrid w:val="0"/>
              <w:spacing w:beforeLines="7" w:afterLines="7"/>
              <w:jc w:val="center"/>
              <w:rPr>
                <w:rFonts w:eastAsia="仿宋_GB2312"/>
                <w:sz w:val="24"/>
              </w:rPr>
            </w:pPr>
            <w:r>
              <w:rPr>
                <w:rFonts w:eastAsia="仿宋_GB2312"/>
                <w:sz w:val="24"/>
              </w:rPr>
              <w:t>34</w:t>
            </w:r>
          </w:p>
        </w:tc>
        <w:tc>
          <w:tcPr>
            <w:tcW w:w="1633" w:type="dxa"/>
            <w:vMerge w:val="restart"/>
            <w:vAlign w:val="center"/>
          </w:tcPr>
          <w:p>
            <w:pPr>
              <w:adjustRightInd w:val="0"/>
              <w:snapToGrid w:val="0"/>
              <w:spacing w:beforeLines="7" w:afterLines="7"/>
              <w:jc w:val="center"/>
              <w:rPr>
                <w:rFonts w:eastAsia="仿宋_GB2312"/>
                <w:sz w:val="24"/>
              </w:rPr>
            </w:pPr>
            <w:r>
              <w:rPr>
                <w:rFonts w:eastAsia="仿宋_GB2312"/>
                <w:sz w:val="24"/>
              </w:rPr>
              <w:t>冷冻饮品</w:t>
            </w:r>
          </w:p>
        </w:tc>
        <w:tc>
          <w:tcPr>
            <w:tcW w:w="1352" w:type="dxa"/>
            <w:vMerge w:val="restart"/>
            <w:vAlign w:val="center"/>
          </w:tcPr>
          <w:p>
            <w:pPr>
              <w:adjustRightInd w:val="0"/>
              <w:snapToGrid w:val="0"/>
              <w:spacing w:beforeLines="7" w:afterLines="7"/>
              <w:jc w:val="center"/>
              <w:rPr>
                <w:rFonts w:eastAsia="仿宋_GB2312"/>
                <w:sz w:val="24"/>
              </w:rPr>
            </w:pPr>
            <w:r>
              <w:rPr>
                <w:rFonts w:eastAsia="仿宋_GB2312"/>
                <w:sz w:val="24"/>
              </w:rPr>
              <w:t>1001</w:t>
            </w:r>
          </w:p>
        </w:tc>
        <w:tc>
          <w:tcPr>
            <w:tcW w:w="1666" w:type="dxa"/>
            <w:vMerge w:val="restart"/>
            <w:vAlign w:val="center"/>
          </w:tcPr>
          <w:p>
            <w:pPr>
              <w:adjustRightInd w:val="0"/>
              <w:snapToGrid w:val="0"/>
              <w:spacing w:beforeLines="7" w:afterLines="7"/>
              <w:jc w:val="center"/>
              <w:rPr>
                <w:rFonts w:eastAsia="仿宋_GB2312"/>
                <w:sz w:val="24"/>
              </w:rPr>
            </w:pPr>
            <w:r>
              <w:rPr>
                <w:rFonts w:eastAsia="仿宋_GB2312"/>
                <w:sz w:val="24"/>
              </w:rPr>
              <w:t>冷冻饮品</w:t>
            </w:r>
          </w:p>
        </w:tc>
        <w:tc>
          <w:tcPr>
            <w:tcW w:w="6484" w:type="dxa"/>
            <w:vAlign w:val="center"/>
          </w:tcPr>
          <w:p>
            <w:pPr>
              <w:adjustRightInd w:val="0"/>
              <w:snapToGrid w:val="0"/>
              <w:spacing w:beforeLines="7" w:afterLines="7"/>
              <w:rPr>
                <w:rFonts w:eastAsia="仿宋_GB2312"/>
                <w:sz w:val="24"/>
              </w:rPr>
            </w:pPr>
            <w:r>
              <w:rPr>
                <w:rFonts w:eastAsia="仿宋_GB2312"/>
                <w:sz w:val="24"/>
              </w:rPr>
              <w:t>1.冰淇淋；2.雪糕；3.雪泥；4.冰棍</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rPr>
                <w:rFonts w:eastAsia="仿宋_GB2312"/>
                <w:sz w:val="24"/>
              </w:rPr>
            </w:pPr>
            <w:r>
              <w:rPr>
                <w:rFonts w:eastAsia="仿宋_GB2312"/>
                <w:sz w:val="24"/>
              </w:rPr>
              <w:t>5.食用冰；6.甜味冰</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restart"/>
            <w:vAlign w:val="center"/>
          </w:tcPr>
          <w:p>
            <w:pPr>
              <w:adjustRightInd w:val="0"/>
              <w:snapToGrid w:val="0"/>
              <w:spacing w:beforeLines="7" w:afterLines="7"/>
              <w:jc w:val="center"/>
              <w:rPr>
                <w:rFonts w:eastAsia="仿宋_GB2312"/>
                <w:sz w:val="24"/>
              </w:rPr>
            </w:pPr>
            <w:r>
              <w:rPr>
                <w:rFonts w:eastAsia="仿宋_GB2312"/>
                <w:sz w:val="24"/>
              </w:rPr>
              <w:t>35</w:t>
            </w:r>
          </w:p>
        </w:tc>
        <w:tc>
          <w:tcPr>
            <w:tcW w:w="1633" w:type="dxa"/>
            <w:vMerge w:val="restart"/>
            <w:vAlign w:val="center"/>
          </w:tcPr>
          <w:p>
            <w:pPr>
              <w:adjustRightInd w:val="0"/>
              <w:snapToGrid w:val="0"/>
              <w:spacing w:beforeLines="7" w:afterLines="7"/>
              <w:jc w:val="center"/>
              <w:rPr>
                <w:rFonts w:eastAsia="仿宋_GB2312"/>
                <w:sz w:val="24"/>
              </w:rPr>
            </w:pPr>
            <w:r>
              <w:rPr>
                <w:rFonts w:eastAsia="仿宋_GB2312"/>
                <w:sz w:val="24"/>
              </w:rPr>
              <w:t>速冻食品</w:t>
            </w:r>
          </w:p>
        </w:tc>
        <w:tc>
          <w:tcPr>
            <w:tcW w:w="1352" w:type="dxa"/>
            <w:vMerge w:val="restart"/>
            <w:vAlign w:val="center"/>
          </w:tcPr>
          <w:p>
            <w:pPr>
              <w:adjustRightInd w:val="0"/>
              <w:snapToGrid w:val="0"/>
              <w:spacing w:beforeLines="7" w:afterLines="7"/>
              <w:jc w:val="center"/>
              <w:rPr>
                <w:rFonts w:eastAsia="仿宋_GB2312"/>
                <w:sz w:val="24"/>
              </w:rPr>
            </w:pPr>
            <w:r>
              <w:rPr>
                <w:rFonts w:eastAsia="仿宋_GB2312"/>
                <w:sz w:val="24"/>
              </w:rPr>
              <w:t>1101</w:t>
            </w:r>
          </w:p>
        </w:tc>
        <w:tc>
          <w:tcPr>
            <w:tcW w:w="1666" w:type="dxa"/>
            <w:vMerge w:val="restart"/>
            <w:vAlign w:val="center"/>
          </w:tcPr>
          <w:p>
            <w:pPr>
              <w:adjustRightInd w:val="0"/>
              <w:snapToGrid w:val="0"/>
              <w:spacing w:beforeLines="7" w:afterLines="7"/>
              <w:jc w:val="center"/>
              <w:rPr>
                <w:rFonts w:eastAsia="仿宋_GB2312"/>
                <w:sz w:val="24"/>
              </w:rPr>
            </w:pPr>
            <w:r>
              <w:rPr>
                <w:rFonts w:eastAsia="仿宋_GB2312"/>
                <w:sz w:val="24"/>
              </w:rPr>
              <w:t>速冻面米食品</w:t>
            </w:r>
          </w:p>
        </w:tc>
        <w:tc>
          <w:tcPr>
            <w:tcW w:w="6484" w:type="dxa"/>
            <w:vAlign w:val="center"/>
          </w:tcPr>
          <w:p>
            <w:pPr>
              <w:adjustRightInd w:val="0"/>
              <w:snapToGrid w:val="0"/>
              <w:spacing w:beforeLines="7" w:afterLines="7"/>
              <w:rPr>
                <w:rFonts w:eastAsia="仿宋_GB2312"/>
                <w:sz w:val="24"/>
              </w:rPr>
            </w:pPr>
            <w:r>
              <w:rPr>
                <w:rFonts w:eastAsia="仿宋_GB2312"/>
                <w:sz w:val="24"/>
              </w:rPr>
              <w:t>1.生制品(速冻饺子、速冻包子、速冻汤圆、速冻粽子、速冻面点、速冻其他面米制品、其他)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rPr>
                <w:rFonts w:eastAsia="仿宋_GB2312"/>
                <w:sz w:val="24"/>
              </w:rPr>
            </w:pPr>
            <w:r>
              <w:rPr>
                <w:rFonts w:eastAsia="仿宋_GB2312"/>
                <w:sz w:val="24"/>
              </w:rPr>
              <w:t>2.熟制品(速冻饺子、速冻包子、速冻粽子、速冻其他面米制品、其他)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36</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速冻食品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1102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速冻调制食品</w:t>
            </w:r>
          </w:p>
        </w:tc>
        <w:tc>
          <w:tcPr>
            <w:tcW w:w="6484" w:type="dxa"/>
            <w:vAlign w:val="center"/>
          </w:tcPr>
          <w:p>
            <w:pPr>
              <w:adjustRightInd w:val="0"/>
              <w:snapToGrid w:val="0"/>
              <w:spacing w:beforeLines="7" w:afterLines="7"/>
              <w:rPr>
                <w:rFonts w:eastAsia="仿宋_GB2312"/>
                <w:sz w:val="24"/>
              </w:rPr>
            </w:pPr>
            <w:r>
              <w:rPr>
                <w:rFonts w:eastAsia="仿宋_GB2312"/>
                <w:sz w:val="24"/>
              </w:rPr>
              <w:t>1.生制品(具体品种明细)</w:t>
            </w:r>
          </w:p>
          <w:p>
            <w:pPr>
              <w:adjustRightInd w:val="0"/>
              <w:snapToGrid w:val="0"/>
              <w:spacing w:beforeLines="7" w:afterLines="7"/>
              <w:rPr>
                <w:rFonts w:eastAsia="仿宋_GB2312"/>
                <w:sz w:val="24"/>
              </w:rPr>
            </w:pPr>
            <w:r>
              <w:rPr>
                <w:rFonts w:eastAsia="仿宋_GB2312"/>
                <w:sz w:val="24"/>
              </w:rPr>
              <w:t>2.熟制品(具体品种明细)</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37</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速冻食品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1103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速冻其他食品</w:t>
            </w:r>
          </w:p>
        </w:tc>
        <w:tc>
          <w:tcPr>
            <w:tcW w:w="6484" w:type="dxa"/>
            <w:vAlign w:val="center"/>
          </w:tcPr>
          <w:p>
            <w:pPr>
              <w:adjustRightInd w:val="0"/>
              <w:snapToGrid w:val="0"/>
              <w:spacing w:beforeLines="7" w:afterLines="7"/>
              <w:rPr>
                <w:rFonts w:eastAsia="仿宋_GB2312"/>
                <w:sz w:val="24"/>
              </w:rPr>
            </w:pPr>
            <w:r>
              <w:rPr>
                <w:rFonts w:eastAsia="仿宋_GB2312"/>
                <w:sz w:val="24"/>
              </w:rPr>
              <w:t>1. 速冻肉制品</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38</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速冻食品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1103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速冻其他食品</w:t>
            </w:r>
          </w:p>
        </w:tc>
        <w:tc>
          <w:tcPr>
            <w:tcW w:w="6484" w:type="dxa"/>
            <w:vAlign w:val="center"/>
          </w:tcPr>
          <w:p>
            <w:pPr>
              <w:adjustRightInd w:val="0"/>
              <w:snapToGrid w:val="0"/>
              <w:spacing w:beforeLines="7" w:afterLines="7"/>
              <w:rPr>
                <w:rFonts w:eastAsia="仿宋_GB2312"/>
                <w:sz w:val="24"/>
              </w:rPr>
            </w:pPr>
            <w:r>
              <w:rPr>
                <w:rFonts w:eastAsia="仿宋_GB2312"/>
                <w:sz w:val="24"/>
              </w:rPr>
              <w:t>2.速冻果蔬制品</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39</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薯类和膨化食品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1201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膨化食品</w:t>
            </w:r>
          </w:p>
        </w:tc>
        <w:tc>
          <w:tcPr>
            <w:tcW w:w="6484" w:type="dxa"/>
            <w:vAlign w:val="center"/>
          </w:tcPr>
          <w:p>
            <w:pPr>
              <w:adjustRightInd w:val="0"/>
              <w:snapToGrid w:val="0"/>
              <w:spacing w:beforeLines="7" w:afterLines="7"/>
              <w:rPr>
                <w:rFonts w:eastAsia="仿宋_GB2312"/>
                <w:sz w:val="24"/>
              </w:rPr>
            </w:pPr>
            <w:r>
              <w:rPr>
                <w:rFonts w:eastAsia="仿宋_GB2312"/>
                <w:sz w:val="24"/>
              </w:rPr>
              <w:t>1.焙烤型</w:t>
            </w:r>
          </w:p>
          <w:p>
            <w:pPr>
              <w:adjustRightInd w:val="0"/>
              <w:snapToGrid w:val="0"/>
              <w:spacing w:beforeLines="7" w:afterLines="7"/>
              <w:rPr>
                <w:rFonts w:eastAsia="仿宋_GB2312"/>
                <w:sz w:val="24"/>
              </w:rPr>
            </w:pPr>
            <w:r>
              <w:rPr>
                <w:rFonts w:eastAsia="仿宋_GB2312"/>
                <w:sz w:val="24"/>
              </w:rPr>
              <w:t>2.油炸型</w:t>
            </w:r>
          </w:p>
          <w:p>
            <w:pPr>
              <w:adjustRightInd w:val="0"/>
              <w:snapToGrid w:val="0"/>
              <w:spacing w:beforeLines="7" w:afterLines="7"/>
              <w:rPr>
                <w:rFonts w:eastAsia="仿宋_GB2312"/>
                <w:sz w:val="24"/>
              </w:rPr>
            </w:pPr>
            <w:r>
              <w:rPr>
                <w:rFonts w:eastAsia="仿宋_GB2312"/>
                <w:sz w:val="24"/>
              </w:rPr>
              <w:t>3.直接挤压型</w:t>
            </w:r>
          </w:p>
          <w:p>
            <w:pPr>
              <w:adjustRightInd w:val="0"/>
              <w:snapToGrid w:val="0"/>
              <w:spacing w:beforeLines="7" w:afterLines="7"/>
              <w:rPr>
                <w:rFonts w:eastAsia="仿宋_GB2312"/>
                <w:sz w:val="24"/>
              </w:rPr>
            </w:pPr>
            <w:r>
              <w:rPr>
                <w:rFonts w:eastAsia="仿宋_GB2312"/>
                <w:sz w:val="24"/>
              </w:rPr>
              <w:t>4.花色型</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40</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薯类和膨化食品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1202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薯类食品</w:t>
            </w:r>
          </w:p>
        </w:tc>
        <w:tc>
          <w:tcPr>
            <w:tcW w:w="6484" w:type="dxa"/>
            <w:vAlign w:val="center"/>
          </w:tcPr>
          <w:p>
            <w:pPr>
              <w:adjustRightInd w:val="0"/>
              <w:snapToGrid w:val="0"/>
              <w:spacing w:beforeLines="7" w:afterLines="7"/>
              <w:rPr>
                <w:rFonts w:eastAsia="仿宋_GB2312"/>
                <w:sz w:val="24"/>
              </w:rPr>
            </w:pPr>
            <w:r>
              <w:rPr>
                <w:rFonts w:eastAsia="仿宋_GB2312"/>
                <w:sz w:val="24"/>
              </w:rPr>
              <w:t>1.干制薯类</w:t>
            </w:r>
          </w:p>
          <w:p>
            <w:pPr>
              <w:adjustRightInd w:val="0"/>
              <w:snapToGrid w:val="0"/>
              <w:spacing w:beforeLines="7" w:afterLines="7"/>
              <w:rPr>
                <w:rFonts w:eastAsia="仿宋_GB2312"/>
                <w:sz w:val="24"/>
              </w:rPr>
            </w:pPr>
            <w:r>
              <w:rPr>
                <w:rFonts w:eastAsia="仿宋_GB2312"/>
                <w:sz w:val="24"/>
              </w:rPr>
              <w:t>2.冷冻薯类</w:t>
            </w:r>
          </w:p>
          <w:p>
            <w:pPr>
              <w:adjustRightInd w:val="0"/>
              <w:snapToGrid w:val="0"/>
              <w:spacing w:beforeLines="7" w:afterLines="7"/>
              <w:rPr>
                <w:rFonts w:eastAsia="仿宋_GB2312"/>
                <w:sz w:val="24"/>
              </w:rPr>
            </w:pPr>
            <w:r>
              <w:rPr>
                <w:rFonts w:eastAsia="仿宋_GB2312"/>
                <w:sz w:val="24"/>
              </w:rPr>
              <w:t>3.薯泥(酱)类</w:t>
            </w:r>
          </w:p>
          <w:p>
            <w:pPr>
              <w:adjustRightInd w:val="0"/>
              <w:snapToGrid w:val="0"/>
              <w:spacing w:beforeLines="7" w:afterLines="7"/>
              <w:rPr>
                <w:rFonts w:eastAsia="仿宋_GB2312"/>
                <w:sz w:val="24"/>
              </w:rPr>
            </w:pPr>
            <w:r>
              <w:rPr>
                <w:rFonts w:eastAsia="仿宋_GB2312"/>
                <w:sz w:val="24"/>
              </w:rPr>
              <w:t>4.薯粉类</w:t>
            </w:r>
          </w:p>
          <w:p>
            <w:pPr>
              <w:adjustRightInd w:val="0"/>
              <w:snapToGrid w:val="0"/>
              <w:spacing w:beforeLines="7" w:afterLines="7"/>
              <w:rPr>
                <w:rFonts w:eastAsia="仿宋_GB2312"/>
                <w:sz w:val="24"/>
              </w:rPr>
            </w:pPr>
            <w:r>
              <w:rPr>
                <w:rFonts w:eastAsia="仿宋_GB2312"/>
                <w:sz w:val="24"/>
              </w:rPr>
              <w:t>5.其他薯类</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41</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糖果制品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1301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糖果</w:t>
            </w:r>
          </w:p>
        </w:tc>
        <w:tc>
          <w:tcPr>
            <w:tcW w:w="6484" w:type="dxa"/>
            <w:vAlign w:val="center"/>
          </w:tcPr>
          <w:p>
            <w:pPr>
              <w:adjustRightInd w:val="0"/>
              <w:snapToGrid w:val="0"/>
              <w:spacing w:beforeLines="7" w:afterLines="7"/>
              <w:rPr>
                <w:rFonts w:eastAsia="仿宋_GB2312"/>
                <w:sz w:val="24"/>
              </w:rPr>
            </w:pPr>
            <w:r>
              <w:rPr>
                <w:rFonts w:eastAsia="仿宋_GB2312"/>
                <w:sz w:val="24"/>
              </w:rPr>
              <w:t>1.硬质糖果；2.奶糖糖果；3.夹心糖果；4.酥质糖果</w:t>
            </w:r>
          </w:p>
          <w:p>
            <w:pPr>
              <w:adjustRightInd w:val="0"/>
              <w:snapToGrid w:val="0"/>
              <w:spacing w:beforeLines="7" w:afterLines="7"/>
              <w:rPr>
                <w:rFonts w:eastAsia="仿宋_GB2312"/>
                <w:sz w:val="24"/>
              </w:rPr>
            </w:pPr>
            <w:r>
              <w:rPr>
                <w:rFonts w:eastAsia="仿宋_GB2312"/>
                <w:sz w:val="24"/>
              </w:rPr>
              <w:t>5.焦香糖果(太妃糖果)；6.充气糖果；7.凝胶糖果</w:t>
            </w:r>
          </w:p>
          <w:p>
            <w:pPr>
              <w:adjustRightInd w:val="0"/>
              <w:snapToGrid w:val="0"/>
              <w:spacing w:beforeLines="7" w:afterLines="7"/>
              <w:rPr>
                <w:rFonts w:eastAsia="仿宋_GB2312"/>
                <w:sz w:val="24"/>
              </w:rPr>
            </w:pPr>
            <w:r>
              <w:rPr>
                <w:rFonts w:eastAsia="仿宋_GB2312"/>
                <w:sz w:val="24"/>
              </w:rPr>
              <w:t>8.胶基糖果；9.压片糖果；10.流质糖果；11.膜片糖果</w:t>
            </w:r>
          </w:p>
          <w:p>
            <w:pPr>
              <w:adjustRightInd w:val="0"/>
              <w:snapToGrid w:val="0"/>
              <w:spacing w:beforeLines="7" w:afterLines="7"/>
              <w:rPr>
                <w:rFonts w:eastAsia="仿宋_GB2312"/>
                <w:sz w:val="24"/>
              </w:rPr>
            </w:pPr>
            <w:r>
              <w:rPr>
                <w:rFonts w:eastAsia="仿宋_GB2312"/>
                <w:sz w:val="24"/>
              </w:rPr>
              <w:t>12.花式糖果；13.其他糖果</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42</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糖果制品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1302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巧克力及巧克力制品</w:t>
            </w:r>
          </w:p>
        </w:tc>
        <w:tc>
          <w:tcPr>
            <w:tcW w:w="6484" w:type="dxa"/>
            <w:vAlign w:val="center"/>
          </w:tcPr>
          <w:p>
            <w:pPr>
              <w:adjustRightInd w:val="0"/>
              <w:snapToGrid w:val="0"/>
              <w:spacing w:beforeLines="7" w:afterLines="7"/>
              <w:rPr>
                <w:rFonts w:eastAsia="仿宋_GB2312"/>
                <w:sz w:val="24"/>
              </w:rPr>
            </w:pPr>
            <w:r>
              <w:rPr>
                <w:rFonts w:eastAsia="仿宋_GB2312"/>
                <w:sz w:val="24"/>
              </w:rPr>
              <w:t>1.巧克力</w:t>
            </w:r>
          </w:p>
          <w:p>
            <w:pPr>
              <w:adjustRightInd w:val="0"/>
              <w:snapToGrid w:val="0"/>
              <w:spacing w:beforeLines="7" w:afterLines="7"/>
              <w:rPr>
                <w:rFonts w:eastAsia="仿宋_GB2312"/>
                <w:sz w:val="24"/>
              </w:rPr>
            </w:pPr>
            <w:r>
              <w:rPr>
                <w:rFonts w:eastAsia="仿宋_GB2312"/>
                <w:sz w:val="24"/>
              </w:rPr>
              <w:t>2.巧克力制品</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43</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糖果制品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1303</w:t>
            </w:r>
          </w:p>
        </w:tc>
        <w:tc>
          <w:tcPr>
            <w:tcW w:w="1666" w:type="dxa"/>
            <w:vAlign w:val="center"/>
          </w:tcPr>
          <w:p>
            <w:pPr>
              <w:adjustRightInd w:val="0"/>
              <w:snapToGrid w:val="0"/>
              <w:spacing w:beforeLines="7" w:afterLines="7" w:line="300" w:lineRule="exact"/>
              <w:jc w:val="center"/>
              <w:rPr>
                <w:rFonts w:eastAsia="仿宋_GB2312"/>
                <w:sz w:val="24"/>
              </w:rPr>
            </w:pPr>
            <w:r>
              <w:rPr>
                <w:rFonts w:eastAsia="仿宋_GB2312"/>
                <w:sz w:val="24"/>
              </w:rPr>
              <w:t>代可可脂巧克力及代可可脂巧克力制品</w:t>
            </w:r>
          </w:p>
        </w:tc>
        <w:tc>
          <w:tcPr>
            <w:tcW w:w="6484" w:type="dxa"/>
            <w:vAlign w:val="center"/>
          </w:tcPr>
          <w:p>
            <w:pPr>
              <w:adjustRightInd w:val="0"/>
              <w:snapToGrid w:val="0"/>
              <w:spacing w:beforeLines="7" w:afterLines="7"/>
              <w:rPr>
                <w:rFonts w:eastAsia="仿宋_GB2312"/>
                <w:sz w:val="24"/>
              </w:rPr>
            </w:pPr>
            <w:r>
              <w:rPr>
                <w:rFonts w:eastAsia="仿宋_GB2312"/>
                <w:sz w:val="24"/>
              </w:rPr>
              <w:t>1.代可可脂巧克力</w:t>
            </w:r>
          </w:p>
          <w:p>
            <w:pPr>
              <w:adjustRightInd w:val="0"/>
              <w:snapToGrid w:val="0"/>
              <w:spacing w:beforeLines="7" w:afterLines="7"/>
              <w:rPr>
                <w:rFonts w:eastAsia="仿宋_GB2312"/>
                <w:sz w:val="24"/>
              </w:rPr>
            </w:pPr>
            <w:r>
              <w:rPr>
                <w:rFonts w:eastAsia="仿宋_GB2312"/>
                <w:sz w:val="24"/>
              </w:rPr>
              <w:t>2.代可可脂巧克力制品</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44</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糖果制品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1304</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果冻</w:t>
            </w:r>
          </w:p>
        </w:tc>
        <w:tc>
          <w:tcPr>
            <w:tcW w:w="6484" w:type="dxa"/>
            <w:vAlign w:val="center"/>
          </w:tcPr>
          <w:p>
            <w:pPr>
              <w:adjustRightInd w:val="0"/>
              <w:snapToGrid w:val="0"/>
              <w:spacing w:beforeLines="7" w:afterLines="7"/>
              <w:rPr>
                <w:rFonts w:eastAsia="仿宋_GB2312"/>
                <w:sz w:val="24"/>
              </w:rPr>
            </w:pPr>
            <w:r>
              <w:rPr>
                <w:rFonts w:eastAsia="仿宋_GB2312"/>
                <w:sz w:val="24"/>
              </w:rPr>
              <w:t>果冻(果汁型果冻、果肉型果冻、果味型果冻、含乳型果冻、其他型果冻)</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4"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45</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茶叶及相关制品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1401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茶叶</w:t>
            </w:r>
          </w:p>
        </w:tc>
        <w:tc>
          <w:tcPr>
            <w:tcW w:w="6484" w:type="dxa"/>
            <w:vAlign w:val="center"/>
          </w:tcPr>
          <w:p>
            <w:pPr>
              <w:adjustRightInd w:val="0"/>
              <w:snapToGrid w:val="0"/>
              <w:spacing w:beforeLines="7" w:afterLines="7" w:line="340" w:lineRule="exact"/>
              <w:rPr>
                <w:rFonts w:eastAsia="仿宋_GB2312"/>
                <w:sz w:val="24"/>
              </w:rPr>
            </w:pPr>
            <w:r>
              <w:rPr>
                <w:rFonts w:eastAsia="仿宋_GB2312"/>
                <w:sz w:val="24"/>
              </w:rPr>
              <w:t>1.绿茶(龙井茶、珠茶、黄山毛峰、都匀毛尖、其他)</w:t>
            </w:r>
          </w:p>
          <w:p>
            <w:pPr>
              <w:adjustRightInd w:val="0"/>
              <w:snapToGrid w:val="0"/>
              <w:spacing w:beforeLines="7" w:afterLines="7" w:line="340" w:lineRule="exact"/>
              <w:rPr>
                <w:rFonts w:eastAsia="仿宋_GB2312"/>
                <w:sz w:val="24"/>
              </w:rPr>
            </w:pPr>
            <w:r>
              <w:rPr>
                <w:rFonts w:eastAsia="仿宋_GB2312"/>
                <w:sz w:val="24"/>
              </w:rPr>
              <w:t>2.红茶(祁门工夫红茶、小种红茶、红碎茶、其他)</w:t>
            </w:r>
          </w:p>
          <w:p>
            <w:pPr>
              <w:adjustRightInd w:val="0"/>
              <w:snapToGrid w:val="0"/>
              <w:spacing w:beforeLines="7" w:afterLines="7" w:line="340" w:lineRule="exact"/>
              <w:rPr>
                <w:rFonts w:eastAsia="仿宋_GB2312"/>
                <w:sz w:val="24"/>
              </w:rPr>
            </w:pPr>
            <w:r>
              <w:rPr>
                <w:rFonts w:eastAsia="仿宋_GB2312"/>
                <w:sz w:val="24"/>
              </w:rPr>
              <w:t>3.乌龙茶(铁观音茶、武夷岩茶、凤凰单枞茶、其他)</w:t>
            </w:r>
          </w:p>
          <w:p>
            <w:pPr>
              <w:adjustRightInd w:val="0"/>
              <w:snapToGrid w:val="0"/>
              <w:spacing w:beforeLines="7" w:afterLines="7" w:line="340" w:lineRule="exact"/>
              <w:rPr>
                <w:rFonts w:eastAsia="仿宋_GB2312"/>
                <w:sz w:val="24"/>
              </w:rPr>
            </w:pPr>
            <w:r>
              <w:rPr>
                <w:rFonts w:eastAsia="仿宋_GB2312"/>
                <w:sz w:val="24"/>
              </w:rPr>
              <w:t>4.白茶(白毫银针茶、白牡丹茶、贡眉茶、其他)</w:t>
            </w:r>
          </w:p>
          <w:p>
            <w:pPr>
              <w:adjustRightInd w:val="0"/>
              <w:snapToGrid w:val="0"/>
              <w:spacing w:beforeLines="7" w:afterLines="7" w:line="340" w:lineRule="exact"/>
              <w:rPr>
                <w:rFonts w:eastAsia="仿宋_GB2312"/>
                <w:sz w:val="24"/>
              </w:rPr>
            </w:pPr>
            <w:r>
              <w:rPr>
                <w:rFonts w:eastAsia="仿宋_GB2312"/>
                <w:sz w:val="24"/>
              </w:rPr>
              <w:t>5.黄茶(蒙顶黄芽茶、霍山黄芽茶、君山银针茶、其他)</w:t>
            </w:r>
          </w:p>
          <w:p>
            <w:pPr>
              <w:adjustRightInd w:val="0"/>
              <w:snapToGrid w:val="0"/>
              <w:spacing w:beforeLines="7" w:afterLines="7" w:line="340" w:lineRule="exact"/>
              <w:rPr>
                <w:rFonts w:eastAsia="仿宋_GB2312"/>
                <w:sz w:val="24"/>
              </w:rPr>
            </w:pPr>
            <w:r>
              <w:rPr>
                <w:rFonts w:eastAsia="仿宋_GB2312"/>
                <w:sz w:val="24"/>
              </w:rPr>
              <w:t>6.黑茶[普洱茶(熟茶)散茶、六堡茶散茶、其他]</w:t>
            </w:r>
          </w:p>
          <w:p>
            <w:pPr>
              <w:adjustRightInd w:val="0"/>
              <w:snapToGrid w:val="0"/>
              <w:spacing w:beforeLines="7" w:afterLines="7" w:line="340" w:lineRule="exact"/>
              <w:rPr>
                <w:rFonts w:eastAsia="仿宋_GB2312"/>
                <w:sz w:val="24"/>
              </w:rPr>
            </w:pPr>
            <w:r>
              <w:rPr>
                <w:rFonts w:eastAsia="仿宋_GB2312"/>
                <w:sz w:val="24"/>
              </w:rPr>
              <w:t>7.花茶(茉莉花茶、珠兰花茶、桂花茶、其他)</w:t>
            </w:r>
          </w:p>
          <w:p>
            <w:pPr>
              <w:adjustRightInd w:val="0"/>
              <w:snapToGrid w:val="0"/>
              <w:spacing w:beforeLines="7" w:afterLines="7" w:line="340" w:lineRule="exact"/>
              <w:rPr>
                <w:rFonts w:eastAsia="仿宋_GB2312"/>
                <w:sz w:val="24"/>
              </w:rPr>
            </w:pPr>
            <w:r>
              <w:rPr>
                <w:rFonts w:eastAsia="仿宋_GB2312"/>
                <w:sz w:val="24"/>
              </w:rPr>
              <w:t>8.袋泡茶(绿茶袋泡茶、红茶袋泡茶、花茶袋泡茶、其他)</w:t>
            </w:r>
          </w:p>
          <w:p>
            <w:pPr>
              <w:adjustRightInd w:val="0"/>
              <w:snapToGrid w:val="0"/>
              <w:spacing w:beforeLines="7" w:afterLines="7" w:line="340" w:lineRule="exact"/>
              <w:rPr>
                <w:rFonts w:eastAsia="仿宋_GB2312"/>
                <w:sz w:val="24"/>
              </w:rPr>
            </w:pPr>
            <w:r>
              <w:rPr>
                <w:rFonts w:eastAsia="仿宋_GB2312"/>
                <w:sz w:val="24"/>
              </w:rPr>
              <w:t>9.紧压茶[普洱茶(生茶)紧压茶、普洱茶(熟茶)紧压茶、六堡茶紧压茶、白茶紧压茶、其他]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46</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茶叶及相关制品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1402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边销茶</w:t>
            </w:r>
          </w:p>
        </w:tc>
        <w:tc>
          <w:tcPr>
            <w:tcW w:w="6484" w:type="dxa"/>
            <w:vAlign w:val="center"/>
          </w:tcPr>
          <w:p>
            <w:pPr>
              <w:adjustRightInd w:val="0"/>
              <w:snapToGrid w:val="0"/>
              <w:spacing w:beforeLines="7" w:afterLines="7"/>
              <w:rPr>
                <w:rFonts w:eastAsia="仿宋_GB2312"/>
                <w:sz w:val="24"/>
              </w:rPr>
            </w:pPr>
            <w:r>
              <w:rPr>
                <w:rFonts w:eastAsia="仿宋_GB2312"/>
                <w:sz w:val="24"/>
              </w:rPr>
              <w:t>边销茶(花砖茶、黑砖茶、茯砖茶、康砖茶、沱茶、紧茶、金尖茶、米砖茶、青砖茶、方包茶、其他)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47</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茶叶及相关制品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1403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茶制品</w:t>
            </w: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1.茶粉(绿茶粉、红茶粉、其他)</w:t>
            </w:r>
          </w:p>
          <w:p>
            <w:pPr>
              <w:adjustRightInd w:val="0"/>
              <w:snapToGrid w:val="0"/>
              <w:spacing w:beforeLines="7" w:afterLines="7" w:line="300" w:lineRule="exact"/>
              <w:rPr>
                <w:rFonts w:eastAsia="仿宋_GB2312"/>
                <w:sz w:val="24"/>
              </w:rPr>
            </w:pPr>
            <w:r>
              <w:rPr>
                <w:rFonts w:eastAsia="仿宋_GB2312"/>
                <w:sz w:val="24"/>
              </w:rPr>
              <w:t>2.固态速溶茶(速溶红茶、速溶绿茶、其他)</w:t>
            </w:r>
          </w:p>
          <w:p>
            <w:pPr>
              <w:adjustRightInd w:val="0"/>
              <w:snapToGrid w:val="0"/>
              <w:spacing w:beforeLines="7" w:afterLines="7" w:line="300" w:lineRule="exact"/>
              <w:rPr>
                <w:rFonts w:eastAsia="仿宋_GB2312"/>
                <w:sz w:val="24"/>
              </w:rPr>
            </w:pPr>
            <w:r>
              <w:rPr>
                <w:rFonts w:eastAsia="仿宋_GB2312"/>
                <w:sz w:val="24"/>
              </w:rPr>
              <w:t>3.茶浓缩液(红茶浓缩液、绿茶浓缩液、其他)</w:t>
            </w:r>
          </w:p>
          <w:p>
            <w:pPr>
              <w:adjustRightInd w:val="0"/>
              <w:snapToGrid w:val="0"/>
              <w:spacing w:beforeLines="7" w:afterLines="7" w:line="300" w:lineRule="exact"/>
              <w:rPr>
                <w:rFonts w:eastAsia="仿宋_GB2312"/>
                <w:sz w:val="24"/>
              </w:rPr>
            </w:pPr>
            <w:r>
              <w:rPr>
                <w:rFonts w:eastAsia="仿宋_GB2312"/>
                <w:sz w:val="24"/>
              </w:rPr>
              <w:t>4.茶膏(普洱茶膏、黑茶膏、其他)</w:t>
            </w:r>
          </w:p>
          <w:p>
            <w:pPr>
              <w:adjustRightInd w:val="0"/>
              <w:snapToGrid w:val="0"/>
              <w:spacing w:beforeLines="7" w:afterLines="7" w:line="300" w:lineRule="exact"/>
              <w:rPr>
                <w:rFonts w:eastAsia="仿宋_GB2312"/>
                <w:sz w:val="24"/>
              </w:rPr>
            </w:pPr>
            <w:r>
              <w:rPr>
                <w:rFonts w:eastAsia="仿宋_GB2312"/>
                <w:sz w:val="24"/>
              </w:rPr>
              <w:t>5.调味茶制品(调味茶粉、调味速溶茶、调味茶浓缩液、调味茶膏、其他)</w:t>
            </w:r>
          </w:p>
          <w:p>
            <w:pPr>
              <w:adjustRightInd w:val="0"/>
              <w:snapToGrid w:val="0"/>
              <w:spacing w:beforeLines="7" w:afterLines="7" w:line="300" w:lineRule="exact"/>
              <w:rPr>
                <w:rFonts w:eastAsia="仿宋_GB2312"/>
                <w:sz w:val="24"/>
              </w:rPr>
            </w:pPr>
            <w:r>
              <w:rPr>
                <w:rFonts w:eastAsia="仿宋_GB2312"/>
                <w:sz w:val="24"/>
              </w:rPr>
              <w:t>6.</w:t>
            </w:r>
            <w:r>
              <w:rPr>
                <w:rFonts w:eastAsia="仿宋_GB2312"/>
                <w:spacing w:val="-6"/>
                <w:sz w:val="24"/>
              </w:rPr>
              <w:t>其他茶制品(表没食子儿茶素没食子酸酯、绿茶茶氨酸、其他)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48</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茶叶及相关制品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1404</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调味茶</w:t>
            </w:r>
          </w:p>
        </w:tc>
        <w:tc>
          <w:tcPr>
            <w:tcW w:w="6484" w:type="dxa"/>
            <w:vAlign w:val="center"/>
          </w:tcPr>
          <w:p>
            <w:pPr>
              <w:adjustRightInd w:val="0"/>
              <w:snapToGrid w:val="0"/>
              <w:spacing w:beforeLines="7" w:afterLines="7"/>
              <w:rPr>
                <w:rFonts w:eastAsia="仿宋_GB2312"/>
                <w:sz w:val="24"/>
              </w:rPr>
            </w:pPr>
            <w:r>
              <w:rPr>
                <w:rFonts w:eastAsia="仿宋_GB2312"/>
                <w:sz w:val="24"/>
              </w:rPr>
              <w:t>1.加料调味茶(八宝茶、三泡台、枸杞绿茶、玄米绿茶、其他)</w:t>
            </w:r>
          </w:p>
          <w:p>
            <w:pPr>
              <w:adjustRightInd w:val="0"/>
              <w:snapToGrid w:val="0"/>
              <w:spacing w:beforeLines="7" w:afterLines="7"/>
              <w:rPr>
                <w:rFonts w:eastAsia="仿宋_GB2312"/>
                <w:sz w:val="24"/>
              </w:rPr>
            </w:pPr>
            <w:r>
              <w:rPr>
                <w:rFonts w:eastAsia="仿宋_GB2312"/>
                <w:sz w:val="24"/>
              </w:rPr>
              <w:t>2.加香调味茶(柠檬红茶、草莓绿茶、其他)</w:t>
            </w:r>
          </w:p>
          <w:p>
            <w:pPr>
              <w:adjustRightInd w:val="0"/>
              <w:snapToGrid w:val="0"/>
              <w:spacing w:beforeLines="7" w:afterLines="7"/>
              <w:rPr>
                <w:rFonts w:eastAsia="仿宋_GB2312"/>
                <w:sz w:val="24"/>
              </w:rPr>
            </w:pPr>
            <w:r>
              <w:rPr>
                <w:rFonts w:eastAsia="仿宋_GB2312"/>
                <w:sz w:val="24"/>
              </w:rPr>
              <w:t>3.混合调味茶(柠檬枸杞茶、其他)</w:t>
            </w:r>
          </w:p>
          <w:p>
            <w:pPr>
              <w:adjustRightInd w:val="0"/>
              <w:snapToGrid w:val="0"/>
              <w:spacing w:beforeLines="7" w:afterLines="7"/>
              <w:rPr>
                <w:rFonts w:eastAsia="仿宋_GB2312"/>
                <w:sz w:val="24"/>
              </w:rPr>
            </w:pPr>
            <w:r>
              <w:rPr>
                <w:rFonts w:eastAsia="仿宋_GB2312"/>
                <w:sz w:val="24"/>
              </w:rPr>
              <w:t>4.袋泡调味茶(玫瑰袋泡红茶、其他)</w:t>
            </w:r>
          </w:p>
          <w:p>
            <w:pPr>
              <w:adjustRightInd w:val="0"/>
              <w:snapToGrid w:val="0"/>
              <w:spacing w:beforeLines="7" w:afterLines="7"/>
              <w:rPr>
                <w:rFonts w:eastAsia="仿宋_GB2312"/>
                <w:sz w:val="24"/>
              </w:rPr>
            </w:pPr>
            <w:r>
              <w:rPr>
                <w:rFonts w:eastAsia="仿宋_GB2312"/>
                <w:sz w:val="24"/>
              </w:rPr>
              <w:t>5.紧压调味茶(荷叶茯砖茶、其他)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49</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茶叶及相关制品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1405</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代用茶</w:t>
            </w: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1.叶类代用茶(荷叶、桑叶、薄荷叶、苦丁茶、其他)</w:t>
            </w:r>
          </w:p>
          <w:p>
            <w:pPr>
              <w:adjustRightInd w:val="0"/>
              <w:snapToGrid w:val="0"/>
              <w:spacing w:beforeLines="7" w:afterLines="7" w:line="300" w:lineRule="exact"/>
              <w:rPr>
                <w:rFonts w:eastAsia="仿宋_GB2312"/>
                <w:sz w:val="24"/>
              </w:rPr>
            </w:pPr>
            <w:r>
              <w:rPr>
                <w:rFonts w:eastAsia="仿宋_GB2312"/>
                <w:sz w:val="24"/>
              </w:rPr>
              <w:t>2.花类代用茶(杭白菊、金银花、重瓣红玫瑰、其他)</w:t>
            </w:r>
          </w:p>
          <w:p>
            <w:pPr>
              <w:adjustRightInd w:val="0"/>
              <w:snapToGrid w:val="0"/>
              <w:spacing w:beforeLines="7" w:afterLines="7" w:line="300" w:lineRule="exact"/>
              <w:rPr>
                <w:rFonts w:eastAsia="仿宋_GB2312"/>
                <w:sz w:val="24"/>
              </w:rPr>
            </w:pPr>
            <w:r>
              <w:rPr>
                <w:rFonts w:eastAsia="仿宋_GB2312"/>
                <w:sz w:val="24"/>
              </w:rPr>
              <w:t>3.果实类代用茶(大麦茶、枸杞子、决明子、苦瓜片、罗汉果、柠檬片、其他)</w:t>
            </w:r>
          </w:p>
          <w:p>
            <w:pPr>
              <w:adjustRightInd w:val="0"/>
              <w:snapToGrid w:val="0"/>
              <w:spacing w:beforeLines="7" w:afterLines="7" w:line="300" w:lineRule="exact"/>
              <w:rPr>
                <w:rFonts w:eastAsia="仿宋_GB2312"/>
                <w:sz w:val="24"/>
              </w:rPr>
            </w:pPr>
            <w:r>
              <w:rPr>
                <w:rFonts w:eastAsia="仿宋_GB2312"/>
                <w:sz w:val="24"/>
              </w:rPr>
              <w:t>4.根茎类代用茶[甘草、牛蒡根、人参(人工种植)、其他]</w:t>
            </w:r>
          </w:p>
          <w:p>
            <w:pPr>
              <w:adjustRightInd w:val="0"/>
              <w:snapToGrid w:val="0"/>
              <w:spacing w:beforeLines="7" w:afterLines="7" w:line="300" w:lineRule="exact"/>
              <w:rPr>
                <w:rFonts w:eastAsia="仿宋_GB2312"/>
                <w:sz w:val="24"/>
              </w:rPr>
            </w:pPr>
            <w:r>
              <w:rPr>
                <w:rFonts w:eastAsia="仿宋_GB2312"/>
                <w:sz w:val="24"/>
              </w:rPr>
              <w:t>5.混合类代用茶(荷叶玫瑰茶、枸杞菊花茶、其他)</w:t>
            </w:r>
          </w:p>
          <w:p>
            <w:pPr>
              <w:adjustRightInd w:val="0"/>
              <w:snapToGrid w:val="0"/>
              <w:spacing w:beforeLines="7" w:afterLines="7" w:line="300" w:lineRule="exact"/>
              <w:rPr>
                <w:rFonts w:eastAsia="仿宋_GB2312"/>
                <w:sz w:val="24"/>
              </w:rPr>
            </w:pPr>
            <w:r>
              <w:rPr>
                <w:rFonts w:eastAsia="仿宋_GB2312"/>
                <w:sz w:val="24"/>
              </w:rPr>
              <w:t>6.袋泡代用茶(荷叶袋泡茶、桑叶袋泡茶、其他)</w:t>
            </w:r>
          </w:p>
          <w:p>
            <w:pPr>
              <w:adjustRightInd w:val="0"/>
              <w:snapToGrid w:val="0"/>
              <w:spacing w:beforeLines="7" w:afterLines="7" w:line="300" w:lineRule="exact"/>
              <w:rPr>
                <w:rFonts w:eastAsia="仿宋_GB2312"/>
                <w:sz w:val="24"/>
              </w:rPr>
            </w:pPr>
            <w:r>
              <w:rPr>
                <w:rFonts w:eastAsia="仿宋_GB2312"/>
                <w:sz w:val="24"/>
              </w:rPr>
              <w:t>7.紧压代用茶(紧压菊花、其他)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Merge w:val="restart"/>
            <w:vAlign w:val="center"/>
          </w:tcPr>
          <w:p>
            <w:pPr>
              <w:adjustRightInd w:val="0"/>
              <w:snapToGrid w:val="0"/>
              <w:spacing w:beforeLines="7" w:afterLines="7"/>
              <w:jc w:val="center"/>
              <w:rPr>
                <w:rFonts w:eastAsia="仿宋_GB2312"/>
                <w:sz w:val="24"/>
              </w:rPr>
            </w:pPr>
            <w:r>
              <w:rPr>
                <w:rFonts w:eastAsia="仿宋_GB2312"/>
                <w:sz w:val="24"/>
              </w:rPr>
              <w:t>50</w:t>
            </w:r>
          </w:p>
        </w:tc>
        <w:tc>
          <w:tcPr>
            <w:tcW w:w="1633" w:type="dxa"/>
            <w:vMerge w:val="restart"/>
            <w:vAlign w:val="center"/>
          </w:tcPr>
          <w:p>
            <w:pPr>
              <w:adjustRightInd w:val="0"/>
              <w:snapToGrid w:val="0"/>
              <w:spacing w:beforeLines="7" w:afterLines="7"/>
              <w:jc w:val="center"/>
              <w:rPr>
                <w:rFonts w:eastAsia="仿宋_GB2312"/>
                <w:sz w:val="24"/>
              </w:rPr>
            </w:pPr>
            <w:r>
              <w:rPr>
                <w:rFonts w:eastAsia="仿宋_GB2312"/>
                <w:sz w:val="24"/>
              </w:rPr>
              <w:t>酒类</w:t>
            </w:r>
          </w:p>
        </w:tc>
        <w:tc>
          <w:tcPr>
            <w:tcW w:w="1352" w:type="dxa"/>
            <w:vMerge w:val="restart"/>
            <w:vAlign w:val="center"/>
          </w:tcPr>
          <w:p>
            <w:pPr>
              <w:adjustRightInd w:val="0"/>
              <w:snapToGrid w:val="0"/>
              <w:spacing w:beforeLines="7" w:afterLines="7"/>
              <w:jc w:val="center"/>
              <w:rPr>
                <w:rFonts w:eastAsia="仿宋_GB2312"/>
                <w:sz w:val="24"/>
              </w:rPr>
            </w:pPr>
            <w:r>
              <w:rPr>
                <w:rFonts w:eastAsia="仿宋_GB2312"/>
                <w:sz w:val="24"/>
              </w:rPr>
              <w:t>1501</w:t>
            </w:r>
          </w:p>
        </w:tc>
        <w:tc>
          <w:tcPr>
            <w:tcW w:w="1666" w:type="dxa"/>
            <w:vMerge w:val="restart"/>
            <w:vAlign w:val="center"/>
          </w:tcPr>
          <w:p>
            <w:pPr>
              <w:adjustRightInd w:val="0"/>
              <w:snapToGrid w:val="0"/>
              <w:spacing w:beforeLines="7" w:afterLines="7"/>
              <w:jc w:val="center"/>
              <w:rPr>
                <w:rFonts w:eastAsia="仿宋_GB2312"/>
                <w:sz w:val="24"/>
              </w:rPr>
            </w:pPr>
            <w:r>
              <w:rPr>
                <w:rFonts w:eastAsia="仿宋_GB2312"/>
                <w:sz w:val="24"/>
              </w:rPr>
              <w:t>白酒</w:t>
            </w:r>
          </w:p>
        </w:tc>
        <w:tc>
          <w:tcPr>
            <w:tcW w:w="6484" w:type="dxa"/>
            <w:vAlign w:val="center"/>
          </w:tcPr>
          <w:p>
            <w:pPr>
              <w:adjustRightInd w:val="0"/>
              <w:snapToGrid w:val="0"/>
              <w:spacing w:beforeLines="7" w:afterLines="7"/>
              <w:rPr>
                <w:rFonts w:eastAsia="仿宋_GB2312"/>
                <w:sz w:val="24"/>
              </w:rPr>
            </w:pPr>
            <w:r>
              <w:rPr>
                <w:rFonts w:eastAsia="仿宋_GB2312"/>
                <w:sz w:val="24"/>
              </w:rPr>
              <w:t>1、白酒</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rPr>
                <w:rFonts w:eastAsia="仿宋_GB2312"/>
                <w:sz w:val="24"/>
              </w:rPr>
            </w:pPr>
            <w:r>
              <w:rPr>
                <w:rFonts w:eastAsia="仿宋_GB2312"/>
                <w:sz w:val="24"/>
              </w:rPr>
              <w:t>2、白酒(液态)；3、白酒(原酒)</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51</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酒类</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1502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葡萄酒及果酒</w:t>
            </w:r>
          </w:p>
        </w:tc>
        <w:tc>
          <w:tcPr>
            <w:tcW w:w="6484" w:type="dxa"/>
            <w:vAlign w:val="center"/>
          </w:tcPr>
          <w:p>
            <w:pPr>
              <w:adjustRightInd w:val="0"/>
              <w:snapToGrid w:val="0"/>
              <w:spacing w:beforeLines="7" w:afterLines="7"/>
              <w:rPr>
                <w:rFonts w:eastAsia="仿宋_GB2312"/>
                <w:sz w:val="24"/>
              </w:rPr>
            </w:pPr>
            <w:r>
              <w:rPr>
                <w:rFonts w:eastAsia="仿宋_GB2312"/>
                <w:sz w:val="24"/>
              </w:rPr>
              <w:t>1.葡萄酒(原酒、加工灌装)</w:t>
            </w:r>
          </w:p>
          <w:p>
            <w:pPr>
              <w:adjustRightInd w:val="0"/>
              <w:snapToGrid w:val="0"/>
              <w:spacing w:beforeLines="7" w:afterLines="7"/>
              <w:rPr>
                <w:rFonts w:eastAsia="仿宋_GB2312"/>
                <w:sz w:val="24"/>
              </w:rPr>
            </w:pPr>
            <w:r>
              <w:rPr>
                <w:rFonts w:eastAsia="仿宋_GB2312"/>
                <w:sz w:val="24"/>
              </w:rPr>
              <w:t>2.冰葡萄酒(原酒、加工灌装)</w:t>
            </w:r>
          </w:p>
          <w:p>
            <w:pPr>
              <w:adjustRightInd w:val="0"/>
              <w:snapToGrid w:val="0"/>
              <w:spacing w:beforeLines="7" w:afterLines="7"/>
              <w:rPr>
                <w:rFonts w:eastAsia="仿宋_GB2312"/>
                <w:sz w:val="24"/>
              </w:rPr>
            </w:pPr>
            <w:r>
              <w:rPr>
                <w:rFonts w:eastAsia="仿宋_GB2312"/>
                <w:sz w:val="24"/>
              </w:rPr>
              <w:t>3.其他特种葡萄酒(原酒、加工灌装)</w:t>
            </w:r>
          </w:p>
          <w:p>
            <w:pPr>
              <w:adjustRightInd w:val="0"/>
              <w:snapToGrid w:val="0"/>
              <w:spacing w:beforeLines="7" w:afterLines="7"/>
              <w:rPr>
                <w:rFonts w:eastAsia="仿宋_GB2312"/>
                <w:sz w:val="24"/>
              </w:rPr>
            </w:pPr>
            <w:r>
              <w:rPr>
                <w:rFonts w:eastAsia="仿宋_GB2312"/>
                <w:sz w:val="24"/>
              </w:rPr>
              <w:t>4.发酵型果酒(原酒、加工灌装)</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52</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酒类</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1503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啤酒</w:t>
            </w:r>
          </w:p>
        </w:tc>
        <w:tc>
          <w:tcPr>
            <w:tcW w:w="6484" w:type="dxa"/>
            <w:vAlign w:val="center"/>
          </w:tcPr>
          <w:p>
            <w:pPr>
              <w:adjustRightInd w:val="0"/>
              <w:snapToGrid w:val="0"/>
              <w:spacing w:beforeLines="7" w:afterLines="7"/>
              <w:rPr>
                <w:rFonts w:eastAsia="仿宋_GB2312"/>
                <w:sz w:val="24"/>
              </w:rPr>
            </w:pPr>
            <w:r>
              <w:rPr>
                <w:rFonts w:eastAsia="仿宋_GB2312"/>
                <w:sz w:val="24"/>
              </w:rPr>
              <w:t>1.熟啤酒；2.生啤酒；3.鲜啤酒；4.特种啤酒</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53</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酒类</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1504</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黄酒</w:t>
            </w:r>
          </w:p>
        </w:tc>
        <w:tc>
          <w:tcPr>
            <w:tcW w:w="6484" w:type="dxa"/>
            <w:vAlign w:val="center"/>
          </w:tcPr>
          <w:p>
            <w:pPr>
              <w:adjustRightInd w:val="0"/>
              <w:snapToGrid w:val="0"/>
              <w:spacing w:beforeLines="7" w:afterLines="7"/>
              <w:rPr>
                <w:rFonts w:eastAsia="仿宋_GB2312"/>
                <w:sz w:val="24"/>
              </w:rPr>
            </w:pPr>
            <w:r>
              <w:rPr>
                <w:rFonts w:eastAsia="仿宋_GB2312"/>
                <w:sz w:val="24"/>
              </w:rPr>
              <w:t>黄酒(原酒、加工灌装)</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54</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酒类</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1505</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其他酒</w:t>
            </w:r>
          </w:p>
        </w:tc>
        <w:tc>
          <w:tcPr>
            <w:tcW w:w="6484" w:type="dxa"/>
            <w:vAlign w:val="center"/>
          </w:tcPr>
          <w:p>
            <w:pPr>
              <w:adjustRightInd w:val="0"/>
              <w:snapToGrid w:val="0"/>
              <w:spacing w:beforeLines="7" w:afterLines="7"/>
              <w:rPr>
                <w:rFonts w:eastAsia="仿宋_GB2312"/>
                <w:sz w:val="24"/>
              </w:rPr>
            </w:pPr>
            <w:r>
              <w:rPr>
                <w:rFonts w:eastAsia="仿宋_GB2312"/>
                <w:sz w:val="24"/>
              </w:rPr>
              <w:t>1.配制酒(露酒、枸杞酒、枇杷酒、其他)</w:t>
            </w:r>
          </w:p>
          <w:p>
            <w:pPr>
              <w:adjustRightInd w:val="0"/>
              <w:snapToGrid w:val="0"/>
              <w:spacing w:beforeLines="7" w:afterLines="7"/>
              <w:rPr>
                <w:rFonts w:eastAsia="仿宋_GB2312"/>
                <w:sz w:val="24"/>
              </w:rPr>
            </w:pPr>
            <w:r>
              <w:rPr>
                <w:rFonts w:eastAsia="仿宋_GB2312"/>
                <w:sz w:val="24"/>
              </w:rPr>
              <w:t>2.其他蒸馏酒(白兰地、威士忌、俄得克、朗姆酒、水果白兰地、水果蒸馏酒、其他)</w:t>
            </w:r>
          </w:p>
          <w:p>
            <w:pPr>
              <w:adjustRightInd w:val="0"/>
              <w:snapToGrid w:val="0"/>
              <w:spacing w:beforeLines="7" w:afterLines="7"/>
              <w:rPr>
                <w:rFonts w:eastAsia="仿宋_GB2312"/>
                <w:sz w:val="24"/>
              </w:rPr>
            </w:pPr>
            <w:r>
              <w:rPr>
                <w:rFonts w:eastAsia="仿宋_GB2312"/>
                <w:sz w:val="24"/>
              </w:rPr>
              <w:t>3.其他发酵酒[清酒、米酒(醪糟)、奶酒、其他]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55</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酒类</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1506</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食用酒精</w:t>
            </w:r>
          </w:p>
        </w:tc>
        <w:tc>
          <w:tcPr>
            <w:tcW w:w="6484" w:type="dxa"/>
            <w:vAlign w:val="center"/>
          </w:tcPr>
          <w:p>
            <w:pPr>
              <w:adjustRightInd w:val="0"/>
              <w:snapToGrid w:val="0"/>
              <w:spacing w:beforeLines="7" w:afterLines="7"/>
              <w:rPr>
                <w:rFonts w:eastAsia="仿宋_GB2312"/>
                <w:sz w:val="24"/>
              </w:rPr>
            </w:pPr>
            <w:r>
              <w:rPr>
                <w:rFonts w:eastAsia="仿宋_GB2312"/>
                <w:sz w:val="24"/>
              </w:rPr>
              <w:t>食用酒精</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56</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蔬菜制品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1601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酱腌菜</w:t>
            </w:r>
          </w:p>
        </w:tc>
        <w:tc>
          <w:tcPr>
            <w:tcW w:w="6484" w:type="dxa"/>
            <w:vAlign w:val="center"/>
          </w:tcPr>
          <w:p>
            <w:pPr>
              <w:adjustRightInd w:val="0"/>
              <w:snapToGrid w:val="0"/>
              <w:spacing w:beforeLines="7" w:afterLines="7"/>
              <w:rPr>
                <w:rFonts w:eastAsia="仿宋_GB2312"/>
                <w:sz w:val="24"/>
              </w:rPr>
            </w:pPr>
            <w:r>
              <w:rPr>
                <w:rFonts w:eastAsia="仿宋_GB2312"/>
                <w:sz w:val="24"/>
              </w:rPr>
              <w:t>酱腌菜(调味榨菜、腌萝卜、腌豇豆、酱渍菜、虾油渍菜、盐水渍菜、其他)</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57</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蔬菜制品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1602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蔬菜干制品</w:t>
            </w:r>
          </w:p>
        </w:tc>
        <w:tc>
          <w:tcPr>
            <w:tcW w:w="6484" w:type="dxa"/>
            <w:vAlign w:val="center"/>
          </w:tcPr>
          <w:p>
            <w:pPr>
              <w:adjustRightInd w:val="0"/>
              <w:snapToGrid w:val="0"/>
              <w:spacing w:beforeLines="7" w:afterLines="7"/>
              <w:rPr>
                <w:rFonts w:eastAsia="仿宋_GB2312"/>
                <w:sz w:val="24"/>
              </w:rPr>
            </w:pPr>
            <w:r>
              <w:rPr>
                <w:rFonts w:eastAsia="仿宋_GB2312"/>
                <w:sz w:val="24"/>
              </w:rPr>
              <w:t>1.自然干制蔬菜；2.热风干燥蔬菜；3.冷冻干燥蔬菜；</w:t>
            </w:r>
          </w:p>
          <w:p>
            <w:pPr>
              <w:adjustRightInd w:val="0"/>
              <w:snapToGrid w:val="0"/>
              <w:spacing w:beforeLines="7" w:afterLines="7"/>
              <w:rPr>
                <w:rFonts w:eastAsia="仿宋_GB2312"/>
                <w:sz w:val="24"/>
              </w:rPr>
            </w:pPr>
            <w:r>
              <w:rPr>
                <w:rFonts w:eastAsia="仿宋_GB2312"/>
                <w:sz w:val="24"/>
              </w:rPr>
              <w:t>4.蔬菜脆片；5.蔬菜粉及制品</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58</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蔬菜制品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1603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食用菌制品</w:t>
            </w:r>
          </w:p>
        </w:tc>
        <w:tc>
          <w:tcPr>
            <w:tcW w:w="6484" w:type="dxa"/>
            <w:vAlign w:val="center"/>
          </w:tcPr>
          <w:p>
            <w:pPr>
              <w:adjustRightInd w:val="0"/>
              <w:snapToGrid w:val="0"/>
              <w:spacing w:beforeLines="7" w:afterLines="7"/>
              <w:rPr>
                <w:rFonts w:eastAsia="仿宋_GB2312"/>
                <w:sz w:val="24"/>
              </w:rPr>
            </w:pPr>
            <w:r>
              <w:rPr>
                <w:rFonts w:eastAsia="仿宋_GB2312"/>
                <w:sz w:val="24"/>
              </w:rPr>
              <w:t>1.干制食用菌；2.腌渍食用菌</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59</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蔬菜制品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1604</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其他蔬菜制品</w:t>
            </w:r>
          </w:p>
        </w:tc>
        <w:tc>
          <w:tcPr>
            <w:tcW w:w="6484" w:type="dxa"/>
            <w:vAlign w:val="center"/>
          </w:tcPr>
          <w:p>
            <w:pPr>
              <w:adjustRightInd w:val="0"/>
              <w:snapToGrid w:val="0"/>
              <w:spacing w:beforeLines="7" w:afterLines="7"/>
              <w:rPr>
                <w:rFonts w:eastAsia="仿宋_GB2312"/>
                <w:sz w:val="24"/>
              </w:rPr>
            </w:pPr>
            <w:r>
              <w:rPr>
                <w:rFonts w:eastAsia="仿宋_GB2312"/>
                <w:sz w:val="24"/>
              </w:rPr>
              <w:t>其他蔬菜制品</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60</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水果制品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1701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蜜饯</w:t>
            </w:r>
          </w:p>
        </w:tc>
        <w:tc>
          <w:tcPr>
            <w:tcW w:w="6484" w:type="dxa"/>
            <w:vAlign w:val="center"/>
          </w:tcPr>
          <w:p>
            <w:pPr>
              <w:adjustRightInd w:val="0"/>
              <w:snapToGrid w:val="0"/>
              <w:spacing w:beforeLines="7" w:afterLines="7"/>
              <w:rPr>
                <w:rFonts w:eastAsia="仿宋_GB2312"/>
                <w:sz w:val="24"/>
              </w:rPr>
            </w:pPr>
            <w:r>
              <w:rPr>
                <w:rFonts w:eastAsia="仿宋_GB2312"/>
                <w:sz w:val="24"/>
              </w:rPr>
              <w:t>1.蜜饯类；2.凉果类；3.果脯类；4.话化类；5.果丹(饼)类</w:t>
            </w:r>
          </w:p>
          <w:p>
            <w:pPr>
              <w:adjustRightInd w:val="0"/>
              <w:snapToGrid w:val="0"/>
              <w:spacing w:beforeLines="7" w:afterLines="7"/>
              <w:rPr>
                <w:rFonts w:eastAsia="仿宋_GB2312"/>
                <w:sz w:val="24"/>
              </w:rPr>
            </w:pPr>
            <w:r>
              <w:rPr>
                <w:rFonts w:eastAsia="仿宋_GB2312"/>
                <w:sz w:val="24"/>
              </w:rPr>
              <w:t>6.果糕类</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61</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水果制品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1702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水果制品</w:t>
            </w:r>
          </w:p>
        </w:tc>
        <w:tc>
          <w:tcPr>
            <w:tcW w:w="6484" w:type="dxa"/>
            <w:vAlign w:val="center"/>
          </w:tcPr>
          <w:p>
            <w:pPr>
              <w:adjustRightInd w:val="0"/>
              <w:snapToGrid w:val="0"/>
              <w:spacing w:beforeLines="7" w:afterLines="7"/>
              <w:rPr>
                <w:rFonts w:eastAsia="仿宋_GB2312"/>
                <w:sz w:val="24"/>
              </w:rPr>
            </w:pPr>
            <w:r>
              <w:rPr>
                <w:rFonts w:eastAsia="仿宋_GB2312"/>
                <w:sz w:val="24"/>
              </w:rPr>
              <w:t>1.水果干制品(葡萄干、水果脆片、荔枝干、桂圆、椰干、大枣干制品、其他)</w:t>
            </w:r>
          </w:p>
          <w:p>
            <w:pPr>
              <w:adjustRightInd w:val="0"/>
              <w:snapToGrid w:val="0"/>
              <w:spacing w:beforeLines="7" w:afterLines="7"/>
              <w:rPr>
                <w:rFonts w:eastAsia="仿宋_GB2312"/>
                <w:sz w:val="24"/>
              </w:rPr>
            </w:pPr>
            <w:r>
              <w:rPr>
                <w:rFonts w:eastAsia="仿宋_GB2312"/>
                <w:sz w:val="24"/>
              </w:rPr>
              <w:t>2.果酱(苹果酱、草莓酱、蓝莓酱、其他)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62</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炒货食品及坚果制品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1801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炒货食品及坚果制品</w:t>
            </w:r>
          </w:p>
        </w:tc>
        <w:tc>
          <w:tcPr>
            <w:tcW w:w="6484" w:type="dxa"/>
            <w:vAlign w:val="center"/>
          </w:tcPr>
          <w:p>
            <w:pPr>
              <w:spacing w:line="400" w:lineRule="exact"/>
              <w:rPr>
                <w:rFonts w:eastAsia="仿宋_GB2312"/>
                <w:sz w:val="24"/>
              </w:rPr>
            </w:pPr>
            <w:r>
              <w:rPr>
                <w:rFonts w:eastAsia="仿宋_GB2312"/>
                <w:sz w:val="24"/>
              </w:rPr>
              <w:t>1.烘炒类(炒瓜子、炒花生、炒豌豆、其他)</w:t>
            </w:r>
          </w:p>
          <w:p>
            <w:pPr>
              <w:spacing w:line="400" w:lineRule="exact"/>
              <w:rPr>
                <w:rFonts w:eastAsia="仿宋_GB2312"/>
                <w:sz w:val="24"/>
              </w:rPr>
            </w:pPr>
            <w:r>
              <w:rPr>
                <w:rFonts w:eastAsia="仿宋_GB2312"/>
                <w:sz w:val="24"/>
              </w:rPr>
              <w:t>2.油炸类(油炸青豆、油炸琥珀桃仁、其他)</w:t>
            </w:r>
          </w:p>
          <w:p>
            <w:pPr>
              <w:adjustRightInd w:val="0"/>
              <w:snapToGrid w:val="0"/>
              <w:spacing w:line="400" w:lineRule="exact"/>
              <w:rPr>
                <w:rFonts w:eastAsia="仿宋_GB2312"/>
                <w:sz w:val="24"/>
              </w:rPr>
            </w:pPr>
            <w:r>
              <w:rPr>
                <w:rFonts w:eastAsia="仿宋_GB2312"/>
                <w:sz w:val="24"/>
              </w:rPr>
              <w:t>3.其他类(水煮花生、糖炒花生、糖炒瓜子仁、裹衣花生、咸干花生、其他)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63</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蛋制品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1901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蛋制品</w:t>
            </w:r>
          </w:p>
        </w:tc>
        <w:tc>
          <w:tcPr>
            <w:tcW w:w="6484" w:type="dxa"/>
            <w:vAlign w:val="center"/>
          </w:tcPr>
          <w:p>
            <w:pPr>
              <w:adjustRightInd w:val="0"/>
              <w:snapToGrid w:val="0"/>
              <w:spacing w:beforeLines="7" w:afterLines="7"/>
              <w:rPr>
                <w:rFonts w:eastAsia="仿宋_GB2312"/>
                <w:sz w:val="24"/>
              </w:rPr>
            </w:pPr>
            <w:r>
              <w:rPr>
                <w:rFonts w:eastAsia="仿宋_GB2312"/>
                <w:sz w:val="24"/>
              </w:rPr>
              <w:t>1.再制蛋类(皮蛋、咸蛋、糟蛋、卤蛋、咸蛋黄、其他)</w:t>
            </w:r>
          </w:p>
          <w:p>
            <w:pPr>
              <w:adjustRightInd w:val="0"/>
              <w:snapToGrid w:val="0"/>
              <w:spacing w:beforeLines="7" w:afterLines="7"/>
              <w:rPr>
                <w:rFonts w:eastAsia="仿宋_GB2312"/>
                <w:sz w:val="24"/>
              </w:rPr>
            </w:pPr>
            <w:r>
              <w:rPr>
                <w:rFonts w:eastAsia="仿宋_GB2312"/>
                <w:sz w:val="24"/>
              </w:rPr>
              <w:t>2.干蛋类(巴氏杀菌鸡全蛋粉、鸡蛋黄粉、鸡蛋白片、其他)</w:t>
            </w:r>
          </w:p>
          <w:p>
            <w:pPr>
              <w:adjustRightInd w:val="0"/>
              <w:snapToGrid w:val="0"/>
              <w:spacing w:beforeLines="7" w:afterLines="7"/>
              <w:rPr>
                <w:rFonts w:eastAsia="仿宋_GB2312"/>
                <w:sz w:val="24"/>
              </w:rPr>
            </w:pPr>
            <w:r>
              <w:rPr>
                <w:rFonts w:eastAsia="仿宋_GB2312"/>
                <w:sz w:val="24"/>
              </w:rPr>
              <w:t>3.冰蛋类(巴氏杀菌冻鸡全蛋、冻鸡蛋黄、冰鸡蛋白、其他)</w:t>
            </w:r>
          </w:p>
          <w:p>
            <w:pPr>
              <w:adjustRightInd w:val="0"/>
              <w:snapToGrid w:val="0"/>
              <w:spacing w:beforeLines="7" w:afterLines="7"/>
              <w:rPr>
                <w:rFonts w:eastAsia="仿宋_GB2312"/>
                <w:sz w:val="24"/>
              </w:rPr>
            </w:pPr>
            <w:r>
              <w:rPr>
                <w:rFonts w:eastAsia="仿宋_GB2312"/>
                <w:sz w:val="24"/>
              </w:rPr>
              <w:t>4.其他类(热凝固蛋制品、蛋黄酱、色拉酱、其他)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64</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可可及焙烤咖啡产品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2001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可可制品</w:t>
            </w:r>
          </w:p>
        </w:tc>
        <w:tc>
          <w:tcPr>
            <w:tcW w:w="6484" w:type="dxa"/>
            <w:vAlign w:val="center"/>
          </w:tcPr>
          <w:p>
            <w:pPr>
              <w:adjustRightInd w:val="0"/>
              <w:snapToGrid w:val="0"/>
              <w:spacing w:beforeLines="7" w:afterLines="7"/>
              <w:rPr>
                <w:rFonts w:eastAsia="仿宋_GB2312"/>
                <w:sz w:val="24"/>
              </w:rPr>
            </w:pPr>
            <w:r>
              <w:rPr>
                <w:rFonts w:eastAsia="仿宋_GB2312"/>
                <w:sz w:val="24"/>
              </w:rPr>
              <w:t>可可制品(可可粉、可可脂、可可液块、可可饼块、其他)</w:t>
            </w:r>
          </w:p>
        </w:tc>
        <w:tc>
          <w:tcPr>
            <w:tcW w:w="1241" w:type="dxa"/>
            <w:vAlign w:val="center"/>
          </w:tcPr>
          <w:p>
            <w:pPr>
              <w:widowControl/>
              <w:jc w:val="center"/>
              <w:rPr>
                <w:rFonts w:eastAsia="仿宋_GB2312"/>
                <w:kern w:val="0"/>
                <w:sz w:val="24"/>
              </w:rPr>
            </w:pPr>
            <w:r>
              <w:rPr>
                <w:rFonts w:eastAsia="仿宋_GB2312"/>
                <w:kern w:val="0"/>
                <w:sz w:val="24"/>
              </w:rPr>
              <w:t>低（</w:t>
            </w:r>
            <w:r>
              <w:rPr>
                <w:rFonts w:hint="eastAsia" w:ascii="宋体" w:hAnsi="宋体" w:cs="宋体"/>
                <w:kern w:val="0"/>
                <w:sz w:val="24"/>
              </w:rPr>
              <w:t>Ⅰ</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65</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可可及焙烤咖啡产品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2002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焙炒咖啡</w:t>
            </w:r>
          </w:p>
        </w:tc>
        <w:tc>
          <w:tcPr>
            <w:tcW w:w="6484" w:type="dxa"/>
            <w:vAlign w:val="center"/>
          </w:tcPr>
          <w:p>
            <w:pPr>
              <w:adjustRightInd w:val="0"/>
              <w:snapToGrid w:val="0"/>
              <w:spacing w:beforeLines="7" w:afterLines="7"/>
              <w:rPr>
                <w:rFonts w:eastAsia="仿宋_GB2312"/>
                <w:sz w:val="24"/>
              </w:rPr>
            </w:pPr>
            <w:r>
              <w:rPr>
                <w:rFonts w:eastAsia="仿宋_GB2312"/>
                <w:sz w:val="24"/>
              </w:rPr>
              <w:t>焙炒咖啡(焙炒咖啡豆、咖啡粉、其他)</w:t>
            </w:r>
          </w:p>
        </w:tc>
        <w:tc>
          <w:tcPr>
            <w:tcW w:w="1241" w:type="dxa"/>
            <w:vAlign w:val="center"/>
          </w:tcPr>
          <w:p>
            <w:pPr>
              <w:widowControl/>
              <w:jc w:val="center"/>
              <w:rPr>
                <w:rFonts w:eastAsia="仿宋_GB2312"/>
                <w:kern w:val="0"/>
                <w:sz w:val="24"/>
              </w:rPr>
            </w:pPr>
            <w:r>
              <w:rPr>
                <w:rFonts w:eastAsia="仿宋_GB2312"/>
                <w:kern w:val="0"/>
                <w:sz w:val="24"/>
              </w:rPr>
              <w:t>低（</w:t>
            </w:r>
            <w:r>
              <w:rPr>
                <w:rFonts w:hint="eastAsia" w:ascii="宋体" w:hAnsi="宋体" w:cs="宋体"/>
                <w:kern w:val="0"/>
                <w:sz w:val="24"/>
              </w:rPr>
              <w:t>Ⅰ</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66</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食糖</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2101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糖</w:t>
            </w:r>
          </w:p>
        </w:tc>
        <w:tc>
          <w:tcPr>
            <w:tcW w:w="6484" w:type="dxa"/>
            <w:vAlign w:val="center"/>
          </w:tcPr>
          <w:p>
            <w:pPr>
              <w:adjustRightInd w:val="0"/>
              <w:snapToGrid w:val="0"/>
              <w:spacing w:beforeLines="7" w:afterLines="7"/>
              <w:rPr>
                <w:rFonts w:eastAsia="仿宋_GB2312"/>
                <w:sz w:val="24"/>
              </w:rPr>
            </w:pPr>
            <w:r>
              <w:rPr>
                <w:rFonts w:eastAsia="仿宋_GB2312"/>
                <w:sz w:val="24"/>
              </w:rPr>
              <w:t>1.白砂糖；2.绵白糖；3.赤砂糖；4.冰糖(单晶体冰糖、多晶体冰糖)；5.方糖；6.冰片糖；7.红糖；8.其他糖(具体品种明细)</w:t>
            </w:r>
          </w:p>
        </w:tc>
        <w:tc>
          <w:tcPr>
            <w:tcW w:w="1241" w:type="dxa"/>
            <w:vAlign w:val="center"/>
          </w:tcPr>
          <w:p>
            <w:pPr>
              <w:widowControl/>
              <w:jc w:val="center"/>
              <w:rPr>
                <w:rFonts w:eastAsia="仿宋_GB2312"/>
                <w:kern w:val="0"/>
                <w:sz w:val="24"/>
              </w:rPr>
            </w:pPr>
            <w:r>
              <w:rPr>
                <w:rFonts w:eastAsia="仿宋_GB2312"/>
                <w:kern w:val="0"/>
                <w:sz w:val="24"/>
              </w:rPr>
              <w:t>低（</w:t>
            </w:r>
            <w:r>
              <w:rPr>
                <w:rFonts w:hint="eastAsia" w:ascii="宋体" w:hAnsi="宋体" w:cs="宋体"/>
                <w:kern w:val="0"/>
                <w:sz w:val="24"/>
              </w:rPr>
              <w:t>Ⅰ</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67</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水产制品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2201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非即食水产品</w:t>
            </w:r>
          </w:p>
        </w:tc>
        <w:tc>
          <w:tcPr>
            <w:tcW w:w="6484" w:type="dxa"/>
            <w:vAlign w:val="center"/>
          </w:tcPr>
          <w:p>
            <w:pPr>
              <w:adjustRightInd w:val="0"/>
              <w:snapToGrid w:val="0"/>
              <w:spacing w:beforeLines="7" w:afterLines="7"/>
              <w:rPr>
                <w:rFonts w:eastAsia="仿宋_GB2312"/>
                <w:sz w:val="24"/>
              </w:rPr>
            </w:pPr>
            <w:r>
              <w:rPr>
                <w:rFonts w:eastAsia="仿宋_GB2312"/>
                <w:sz w:val="24"/>
              </w:rPr>
              <w:t>1.干制水产品(虾米、虾皮、干贝、鱼干、鱿鱼干、干燥裙带菜、干海带、紫菜、干海参、干鲍鱼、其他)</w:t>
            </w:r>
          </w:p>
          <w:p>
            <w:pPr>
              <w:adjustRightInd w:val="0"/>
              <w:snapToGrid w:val="0"/>
              <w:spacing w:beforeLines="7" w:afterLines="7"/>
              <w:rPr>
                <w:rFonts w:eastAsia="仿宋_GB2312"/>
                <w:sz w:val="24"/>
              </w:rPr>
            </w:pPr>
            <w:r>
              <w:rPr>
                <w:rFonts w:eastAsia="仿宋_GB2312"/>
                <w:sz w:val="24"/>
              </w:rPr>
              <w:t>2.盐渍水产品(盐渍海带、盐渍裙带菜、盐渍海蜇皮、盐渍海蜇头、盐渍鱼、其他)</w:t>
            </w:r>
          </w:p>
          <w:p>
            <w:pPr>
              <w:adjustRightInd w:val="0"/>
              <w:snapToGrid w:val="0"/>
              <w:spacing w:beforeLines="7" w:afterLines="7"/>
              <w:rPr>
                <w:rFonts w:eastAsia="仿宋_GB2312"/>
                <w:sz w:val="24"/>
              </w:rPr>
            </w:pPr>
            <w:r>
              <w:rPr>
                <w:rFonts w:eastAsia="仿宋_GB2312"/>
                <w:sz w:val="24"/>
              </w:rPr>
              <w:t>3.鱼糜制品(鱼丸、虾丸、墨鱼丸、其他)</w:t>
            </w:r>
          </w:p>
          <w:p>
            <w:pPr>
              <w:adjustRightInd w:val="0"/>
              <w:snapToGrid w:val="0"/>
              <w:spacing w:beforeLines="7" w:afterLines="7"/>
              <w:rPr>
                <w:rFonts w:eastAsia="仿宋_GB2312"/>
                <w:sz w:val="24"/>
              </w:rPr>
            </w:pPr>
            <w:r>
              <w:rPr>
                <w:rFonts w:eastAsia="仿宋_GB2312"/>
                <w:sz w:val="24"/>
              </w:rPr>
              <w:t>4.水生动物油脂及制品</w:t>
            </w:r>
          </w:p>
          <w:p>
            <w:pPr>
              <w:adjustRightInd w:val="0"/>
              <w:snapToGrid w:val="0"/>
              <w:spacing w:beforeLines="7" w:afterLines="7"/>
              <w:rPr>
                <w:rFonts w:eastAsia="仿宋_GB2312"/>
                <w:sz w:val="24"/>
              </w:rPr>
            </w:pPr>
            <w:r>
              <w:rPr>
                <w:rFonts w:eastAsia="仿宋_GB2312"/>
                <w:sz w:val="24"/>
              </w:rPr>
              <w:t>5.其他水产品</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68</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水产制品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2202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即食水产品</w:t>
            </w: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1.风味熟制水产品(烤鱼片、鱿鱼丝、熏鱼、鱼松、炸鱼、即食海参、即食鲍鱼、其他)</w:t>
            </w:r>
          </w:p>
          <w:p>
            <w:pPr>
              <w:adjustRightInd w:val="0"/>
              <w:snapToGrid w:val="0"/>
              <w:spacing w:beforeLines="7" w:afterLines="7" w:line="300" w:lineRule="exact"/>
              <w:rPr>
                <w:rFonts w:eastAsia="仿宋_GB2312"/>
                <w:sz w:val="24"/>
              </w:rPr>
            </w:pPr>
            <w:r>
              <w:rPr>
                <w:rFonts w:eastAsia="仿宋_GB2312"/>
                <w:sz w:val="24"/>
              </w:rPr>
              <w:t>2.生食水产品(醉虾、醉泥螺、醉蚶、蟹酱(糊)、生鱼片、生螺片、海蜇丝、其他)</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7"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69</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淀粉及淀粉制品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2301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淀粉及淀粉制品</w:t>
            </w: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1.</w:t>
            </w:r>
            <w:r>
              <w:rPr>
                <w:rFonts w:eastAsia="仿宋_GB2312"/>
                <w:spacing w:val="-6"/>
                <w:sz w:val="24"/>
              </w:rPr>
              <w:t>淀粉[谷类淀粉(大米、玉米、高粱、麦、其他)、薯类淀粉(木薯、马铃薯、甘薯、芋头、其他)、豆类淀粉(绿豆、蚕豆、豇豆、豌豆、其他)、其他淀粉(藕、荸荠、百合、蕨根、其他)]</w:t>
            </w:r>
          </w:p>
          <w:p>
            <w:pPr>
              <w:adjustRightInd w:val="0"/>
              <w:snapToGrid w:val="0"/>
              <w:spacing w:beforeLines="7" w:afterLines="7" w:line="300" w:lineRule="exact"/>
              <w:rPr>
                <w:rFonts w:eastAsia="仿宋_GB2312"/>
                <w:sz w:val="24"/>
              </w:rPr>
            </w:pPr>
            <w:r>
              <w:rPr>
                <w:rFonts w:eastAsia="仿宋_GB2312"/>
                <w:sz w:val="24"/>
              </w:rPr>
              <w:t>2.淀粉制品(粉丝、粉条、粉皮、虾片、其他)</w:t>
            </w:r>
          </w:p>
        </w:tc>
        <w:tc>
          <w:tcPr>
            <w:tcW w:w="1241" w:type="dxa"/>
            <w:vAlign w:val="center"/>
          </w:tcPr>
          <w:p>
            <w:pPr>
              <w:widowControl/>
              <w:jc w:val="center"/>
              <w:rPr>
                <w:rFonts w:eastAsia="仿宋_GB2312"/>
                <w:kern w:val="0"/>
                <w:sz w:val="24"/>
              </w:rPr>
            </w:pPr>
            <w:r>
              <w:rPr>
                <w:rFonts w:eastAsia="仿宋_GB2312"/>
                <w:kern w:val="0"/>
                <w:sz w:val="24"/>
              </w:rPr>
              <w:t>较低（</w:t>
            </w:r>
            <w:r>
              <w:rPr>
                <w:rFonts w:hint="eastAsia" w:ascii="宋体" w:hAnsi="宋体" w:cs="宋体"/>
                <w:kern w:val="0"/>
                <w:sz w:val="24"/>
              </w:rPr>
              <w:t>Ⅱ</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70</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淀粉及淀粉制品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2302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淀粉糖</w:t>
            </w:r>
          </w:p>
        </w:tc>
        <w:tc>
          <w:tcPr>
            <w:tcW w:w="6484" w:type="dxa"/>
            <w:vAlign w:val="center"/>
          </w:tcPr>
          <w:p>
            <w:pPr>
              <w:adjustRightInd w:val="0"/>
              <w:snapToGrid w:val="0"/>
              <w:spacing w:beforeLines="7" w:afterLines="7"/>
              <w:rPr>
                <w:rFonts w:eastAsia="仿宋_GB2312"/>
                <w:sz w:val="24"/>
              </w:rPr>
            </w:pPr>
            <w:r>
              <w:rPr>
                <w:rFonts w:eastAsia="仿宋_GB2312"/>
                <w:sz w:val="24"/>
              </w:rPr>
              <w:t>淀粉糖(葡萄糖、饴糖、麦芽糖、异构化糖、低聚异麦芽糖、果葡糖浆、麦芽糊精、葡萄糖浆、其他)</w:t>
            </w:r>
          </w:p>
        </w:tc>
        <w:tc>
          <w:tcPr>
            <w:tcW w:w="1241" w:type="dxa"/>
            <w:vAlign w:val="center"/>
          </w:tcPr>
          <w:p>
            <w:pPr>
              <w:widowControl/>
              <w:jc w:val="center"/>
              <w:rPr>
                <w:rFonts w:eastAsia="仿宋_GB2312"/>
                <w:kern w:val="0"/>
                <w:sz w:val="24"/>
              </w:rPr>
            </w:pPr>
            <w:r>
              <w:rPr>
                <w:rFonts w:eastAsia="仿宋_GB2312"/>
                <w:kern w:val="0"/>
                <w:sz w:val="24"/>
              </w:rPr>
              <w:t>低（</w:t>
            </w:r>
            <w:r>
              <w:rPr>
                <w:rFonts w:hint="eastAsia" w:ascii="宋体" w:hAnsi="宋体" w:cs="宋体"/>
                <w:kern w:val="0"/>
                <w:sz w:val="24"/>
              </w:rPr>
              <w:t>Ⅰ</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5"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71</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糕点</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2401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热加工糕点</w:t>
            </w:r>
          </w:p>
        </w:tc>
        <w:tc>
          <w:tcPr>
            <w:tcW w:w="6484" w:type="dxa"/>
            <w:vAlign w:val="center"/>
          </w:tcPr>
          <w:p>
            <w:pPr>
              <w:adjustRightInd w:val="0"/>
              <w:snapToGrid w:val="0"/>
              <w:spacing w:beforeLines="7" w:afterLines="7" w:line="260" w:lineRule="exact"/>
              <w:rPr>
                <w:rFonts w:eastAsia="仿宋_GB2312"/>
                <w:sz w:val="24"/>
              </w:rPr>
            </w:pPr>
            <w:r>
              <w:rPr>
                <w:rFonts w:eastAsia="仿宋_GB2312"/>
                <w:sz w:val="24"/>
              </w:rPr>
              <w:t>1.烘烤类糕点(酥类、松酥类、松脆类、酥层类、酥皮类、松酥皮类、糖浆皮类、硬皮类、水油皮类、发酵类、烤蛋糕类、烘糕类、烫面类、其他类)</w:t>
            </w:r>
          </w:p>
          <w:p>
            <w:pPr>
              <w:adjustRightInd w:val="0"/>
              <w:snapToGrid w:val="0"/>
              <w:spacing w:beforeLines="7" w:afterLines="7" w:line="260" w:lineRule="exact"/>
              <w:rPr>
                <w:rFonts w:eastAsia="仿宋_GB2312"/>
                <w:sz w:val="24"/>
              </w:rPr>
            </w:pPr>
            <w:r>
              <w:rPr>
                <w:rFonts w:eastAsia="仿宋_GB2312"/>
                <w:sz w:val="24"/>
              </w:rPr>
              <w:t>2.油炸类糕点(酥皮类、水油皮类、松酥类、酥层类、水调类、发酵类、其他类)</w:t>
            </w:r>
          </w:p>
          <w:p>
            <w:pPr>
              <w:adjustRightInd w:val="0"/>
              <w:snapToGrid w:val="0"/>
              <w:spacing w:beforeLines="7" w:afterLines="7" w:line="260" w:lineRule="exact"/>
              <w:rPr>
                <w:rFonts w:eastAsia="仿宋_GB2312"/>
                <w:sz w:val="24"/>
              </w:rPr>
            </w:pPr>
            <w:r>
              <w:rPr>
                <w:rFonts w:eastAsia="仿宋_GB2312"/>
                <w:sz w:val="24"/>
              </w:rPr>
              <w:t>3.蒸煮类糕点(蒸蛋糕类、印模糕类、韧糕类、发糕类、松糕类、粽子类、水油皮类、片糕类、其他类)</w:t>
            </w:r>
          </w:p>
          <w:p>
            <w:pPr>
              <w:adjustRightInd w:val="0"/>
              <w:snapToGrid w:val="0"/>
              <w:spacing w:beforeLines="7" w:afterLines="7" w:line="260" w:lineRule="exact"/>
              <w:rPr>
                <w:rFonts w:eastAsia="仿宋_GB2312"/>
                <w:sz w:val="24"/>
              </w:rPr>
            </w:pPr>
            <w:r>
              <w:rPr>
                <w:rFonts w:eastAsia="仿宋_GB2312"/>
                <w:sz w:val="24"/>
              </w:rPr>
              <w:t>4.炒制类糕点</w:t>
            </w:r>
          </w:p>
          <w:p>
            <w:pPr>
              <w:adjustRightInd w:val="0"/>
              <w:snapToGrid w:val="0"/>
              <w:spacing w:beforeLines="7" w:afterLines="7" w:line="260" w:lineRule="exact"/>
              <w:rPr>
                <w:rFonts w:eastAsia="仿宋_GB2312"/>
                <w:sz w:val="24"/>
              </w:rPr>
            </w:pPr>
            <w:r>
              <w:rPr>
                <w:rFonts w:eastAsia="仿宋_GB2312"/>
                <w:sz w:val="24"/>
              </w:rPr>
              <w:t>5.其他类[发酵面制品(馒头、花卷、包子、豆包、饺子、发糕、馅饼、其他)、油炸面制品(油条、油饼、炸糕、其他)、非发酵面米制品(窝头、烙饼、其他)、其他]</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72</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糕点</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2402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冷加工糕点</w:t>
            </w:r>
          </w:p>
        </w:tc>
        <w:tc>
          <w:tcPr>
            <w:tcW w:w="6484" w:type="dxa"/>
            <w:vAlign w:val="center"/>
          </w:tcPr>
          <w:p>
            <w:pPr>
              <w:adjustRightInd w:val="0"/>
              <w:snapToGrid w:val="0"/>
              <w:spacing w:beforeLines="7" w:afterLines="7" w:line="280" w:lineRule="exact"/>
              <w:rPr>
                <w:rFonts w:eastAsia="仿宋_GB2312"/>
                <w:sz w:val="24"/>
              </w:rPr>
            </w:pPr>
            <w:r>
              <w:rPr>
                <w:rFonts w:eastAsia="仿宋_GB2312"/>
                <w:sz w:val="24"/>
              </w:rPr>
              <w:t>1.熟粉糕点(热调软糕类、冷调韧糕类、冷调松糕类、印模糕类、挤压糕点类、其他类)</w:t>
            </w:r>
          </w:p>
          <w:p>
            <w:pPr>
              <w:adjustRightInd w:val="0"/>
              <w:snapToGrid w:val="0"/>
              <w:spacing w:beforeLines="7" w:afterLines="7" w:line="280" w:lineRule="exact"/>
              <w:rPr>
                <w:rFonts w:eastAsia="仿宋_GB2312"/>
                <w:sz w:val="24"/>
              </w:rPr>
            </w:pPr>
            <w:r>
              <w:rPr>
                <w:rFonts w:eastAsia="仿宋_GB2312"/>
                <w:sz w:val="24"/>
              </w:rPr>
              <w:t>2.西式装饰蛋糕类；3.上糖浆类；4.夹心(注心)类；5.糕团类</w:t>
            </w:r>
          </w:p>
          <w:p>
            <w:pPr>
              <w:adjustRightInd w:val="0"/>
              <w:snapToGrid w:val="0"/>
              <w:spacing w:beforeLines="7" w:afterLines="7" w:line="280" w:lineRule="exact"/>
              <w:rPr>
                <w:rFonts w:eastAsia="仿宋_GB2312"/>
                <w:sz w:val="24"/>
              </w:rPr>
            </w:pPr>
            <w:r>
              <w:rPr>
                <w:rFonts w:eastAsia="仿宋_GB2312"/>
                <w:sz w:val="24"/>
              </w:rPr>
              <w:t>6.其他类</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73</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糕点</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2403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食品馅料</w:t>
            </w:r>
          </w:p>
        </w:tc>
        <w:tc>
          <w:tcPr>
            <w:tcW w:w="6484" w:type="dxa"/>
            <w:vAlign w:val="center"/>
          </w:tcPr>
          <w:p>
            <w:pPr>
              <w:adjustRightInd w:val="0"/>
              <w:snapToGrid w:val="0"/>
              <w:spacing w:beforeLines="7" w:afterLines="7"/>
              <w:rPr>
                <w:rFonts w:eastAsia="仿宋_GB2312"/>
                <w:sz w:val="24"/>
              </w:rPr>
            </w:pPr>
            <w:r>
              <w:rPr>
                <w:rFonts w:eastAsia="仿宋_GB2312"/>
                <w:sz w:val="24"/>
              </w:rPr>
              <w:t>食品馅料(月饼馅料、其他)</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739" w:type="dxa"/>
            <w:vMerge w:val="restart"/>
            <w:vAlign w:val="center"/>
          </w:tcPr>
          <w:p>
            <w:pPr>
              <w:adjustRightInd w:val="0"/>
              <w:snapToGrid w:val="0"/>
              <w:spacing w:beforeLines="7" w:afterLines="7"/>
              <w:jc w:val="center"/>
              <w:rPr>
                <w:rFonts w:eastAsia="仿宋_GB2312"/>
                <w:sz w:val="24"/>
              </w:rPr>
            </w:pPr>
            <w:r>
              <w:rPr>
                <w:rFonts w:eastAsia="仿宋_GB2312"/>
                <w:sz w:val="24"/>
              </w:rPr>
              <w:t>74</w:t>
            </w:r>
          </w:p>
        </w:tc>
        <w:tc>
          <w:tcPr>
            <w:tcW w:w="1633" w:type="dxa"/>
            <w:vMerge w:val="restart"/>
            <w:vAlign w:val="center"/>
          </w:tcPr>
          <w:p>
            <w:pPr>
              <w:adjustRightInd w:val="0"/>
              <w:snapToGrid w:val="0"/>
              <w:spacing w:beforeLines="7" w:afterLines="7"/>
              <w:jc w:val="center"/>
              <w:rPr>
                <w:rFonts w:eastAsia="仿宋_GB2312"/>
                <w:sz w:val="24"/>
              </w:rPr>
            </w:pPr>
            <w:r>
              <w:rPr>
                <w:rFonts w:eastAsia="仿宋_GB2312"/>
                <w:sz w:val="24"/>
              </w:rPr>
              <w:t>豆制品</w:t>
            </w:r>
          </w:p>
        </w:tc>
        <w:tc>
          <w:tcPr>
            <w:tcW w:w="1352" w:type="dxa"/>
            <w:vMerge w:val="restart"/>
            <w:vAlign w:val="center"/>
          </w:tcPr>
          <w:p>
            <w:pPr>
              <w:adjustRightInd w:val="0"/>
              <w:snapToGrid w:val="0"/>
              <w:spacing w:beforeLines="7" w:afterLines="7"/>
              <w:jc w:val="center"/>
              <w:rPr>
                <w:rFonts w:eastAsia="仿宋_GB2312"/>
                <w:sz w:val="24"/>
              </w:rPr>
            </w:pPr>
            <w:r>
              <w:rPr>
                <w:rFonts w:eastAsia="仿宋_GB2312"/>
                <w:sz w:val="24"/>
              </w:rPr>
              <w:t>2501</w:t>
            </w:r>
          </w:p>
        </w:tc>
        <w:tc>
          <w:tcPr>
            <w:tcW w:w="1666" w:type="dxa"/>
            <w:vMerge w:val="restart"/>
            <w:vAlign w:val="center"/>
          </w:tcPr>
          <w:p>
            <w:pPr>
              <w:adjustRightInd w:val="0"/>
              <w:snapToGrid w:val="0"/>
              <w:spacing w:beforeLines="7" w:afterLines="7"/>
              <w:jc w:val="center"/>
              <w:rPr>
                <w:rFonts w:eastAsia="仿宋_GB2312"/>
                <w:sz w:val="24"/>
              </w:rPr>
            </w:pPr>
            <w:r>
              <w:rPr>
                <w:rFonts w:eastAsia="仿宋_GB2312"/>
                <w:sz w:val="24"/>
              </w:rPr>
              <w:t>豆制品</w:t>
            </w: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1.发酵性豆制品[腐乳(红腐乳、酱腐乳、白腐乳、青腐乳)、豆豉、纳豆、豆汁、其他]</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8" w:hRule="atLeast"/>
          <w:jc w:val="center"/>
        </w:trPr>
        <w:tc>
          <w:tcPr>
            <w:tcW w:w="739" w:type="dxa"/>
            <w:vMerge w:val="continue"/>
            <w:vAlign w:val="center"/>
          </w:tcPr>
          <w:p>
            <w:pPr>
              <w:adjustRightInd w:val="0"/>
              <w:snapToGrid w:val="0"/>
              <w:spacing w:beforeLines="7" w:afterLines="7"/>
              <w:jc w:val="center"/>
              <w:rPr>
                <w:rFonts w:eastAsia="仿宋_GB2312"/>
                <w:b/>
                <w:bCs/>
                <w:kern w:val="44"/>
                <w:sz w:val="24"/>
              </w:rPr>
            </w:pPr>
          </w:p>
        </w:tc>
        <w:tc>
          <w:tcPr>
            <w:tcW w:w="1633" w:type="dxa"/>
            <w:vMerge w:val="continue"/>
            <w:vAlign w:val="center"/>
          </w:tcPr>
          <w:p>
            <w:pPr>
              <w:adjustRightInd w:val="0"/>
              <w:snapToGrid w:val="0"/>
              <w:spacing w:beforeLines="7" w:afterLines="7"/>
              <w:jc w:val="center"/>
              <w:rPr>
                <w:rFonts w:eastAsia="仿宋_GB2312"/>
                <w:b/>
                <w:bCs/>
                <w:kern w:val="44"/>
                <w:sz w:val="24"/>
              </w:rPr>
            </w:pPr>
          </w:p>
        </w:tc>
        <w:tc>
          <w:tcPr>
            <w:tcW w:w="1352" w:type="dxa"/>
            <w:vMerge w:val="continue"/>
            <w:vAlign w:val="center"/>
          </w:tcPr>
          <w:p>
            <w:pPr>
              <w:adjustRightInd w:val="0"/>
              <w:snapToGrid w:val="0"/>
              <w:spacing w:beforeLines="7" w:afterLines="7"/>
              <w:jc w:val="center"/>
              <w:rPr>
                <w:rFonts w:eastAsia="仿宋_GB2312"/>
                <w:b/>
                <w:bCs/>
                <w:kern w:val="44"/>
                <w:sz w:val="24"/>
              </w:rPr>
            </w:pPr>
          </w:p>
        </w:tc>
        <w:tc>
          <w:tcPr>
            <w:tcW w:w="1666" w:type="dxa"/>
            <w:vMerge w:val="continue"/>
            <w:vAlign w:val="center"/>
          </w:tcPr>
          <w:p>
            <w:pPr>
              <w:adjustRightInd w:val="0"/>
              <w:snapToGrid w:val="0"/>
              <w:spacing w:beforeLines="7" w:afterLines="7"/>
              <w:jc w:val="center"/>
              <w:rPr>
                <w:rFonts w:eastAsia="仿宋_GB2312"/>
                <w:b/>
                <w:bCs/>
                <w:kern w:val="44"/>
                <w:sz w:val="24"/>
              </w:rPr>
            </w:pP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2.非发酵性豆制品(豆浆、豆腐、豆腐泡、熏干、豆腐脑、豆腐干、腐竹、豆腐皮、其他)</w:t>
            </w:r>
          </w:p>
          <w:p>
            <w:pPr>
              <w:adjustRightInd w:val="0"/>
              <w:snapToGrid w:val="0"/>
              <w:spacing w:beforeLines="7" w:afterLines="7" w:line="300" w:lineRule="exact"/>
              <w:rPr>
                <w:rFonts w:eastAsia="仿宋_GB2312"/>
                <w:sz w:val="24"/>
              </w:rPr>
            </w:pPr>
            <w:r>
              <w:rPr>
                <w:rFonts w:eastAsia="仿宋_GB2312"/>
                <w:sz w:val="24"/>
              </w:rPr>
              <w:t>3.其他豆制品(素肉、大豆组织蛋白、膨化豆制品、其他)</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75</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蜂产品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2601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蜂蜜</w:t>
            </w:r>
          </w:p>
        </w:tc>
        <w:tc>
          <w:tcPr>
            <w:tcW w:w="6484" w:type="dxa"/>
            <w:vAlign w:val="center"/>
          </w:tcPr>
          <w:p>
            <w:pPr>
              <w:adjustRightInd w:val="0"/>
              <w:snapToGrid w:val="0"/>
              <w:spacing w:beforeLines="7" w:afterLines="7"/>
              <w:rPr>
                <w:rFonts w:eastAsia="仿宋_GB2312"/>
                <w:sz w:val="24"/>
              </w:rPr>
            </w:pPr>
            <w:r>
              <w:rPr>
                <w:rFonts w:eastAsia="仿宋_GB2312"/>
                <w:sz w:val="24"/>
              </w:rPr>
              <w:t>蜂蜜</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76</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蜂产品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2602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蜂王浆(含蜂王浆冻干品)</w:t>
            </w:r>
          </w:p>
        </w:tc>
        <w:tc>
          <w:tcPr>
            <w:tcW w:w="6484" w:type="dxa"/>
            <w:vAlign w:val="center"/>
          </w:tcPr>
          <w:p>
            <w:pPr>
              <w:adjustRightInd w:val="0"/>
              <w:snapToGrid w:val="0"/>
              <w:spacing w:beforeLines="7" w:afterLines="7"/>
              <w:rPr>
                <w:rFonts w:eastAsia="仿宋_GB2312"/>
                <w:sz w:val="24"/>
              </w:rPr>
            </w:pPr>
            <w:r>
              <w:rPr>
                <w:rFonts w:eastAsia="仿宋_GB2312"/>
                <w:sz w:val="24"/>
              </w:rPr>
              <w:t>蜂王浆、蜂王浆冻干品</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77</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蜂产品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2603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蜂花粉</w:t>
            </w:r>
          </w:p>
        </w:tc>
        <w:tc>
          <w:tcPr>
            <w:tcW w:w="6484" w:type="dxa"/>
            <w:vAlign w:val="center"/>
          </w:tcPr>
          <w:p>
            <w:pPr>
              <w:adjustRightInd w:val="0"/>
              <w:snapToGrid w:val="0"/>
              <w:spacing w:beforeLines="7" w:afterLines="7"/>
              <w:rPr>
                <w:rFonts w:eastAsia="仿宋_GB2312"/>
                <w:sz w:val="24"/>
              </w:rPr>
            </w:pPr>
            <w:r>
              <w:rPr>
                <w:rFonts w:eastAsia="仿宋_GB2312"/>
                <w:sz w:val="24"/>
              </w:rPr>
              <w:t>蜂花粉</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78</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蜂产品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2604</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蜂产品制品</w:t>
            </w:r>
          </w:p>
        </w:tc>
        <w:tc>
          <w:tcPr>
            <w:tcW w:w="6484" w:type="dxa"/>
            <w:vAlign w:val="center"/>
          </w:tcPr>
          <w:p>
            <w:pPr>
              <w:adjustRightInd w:val="0"/>
              <w:snapToGrid w:val="0"/>
              <w:spacing w:beforeLines="7" w:afterLines="7"/>
              <w:rPr>
                <w:rFonts w:eastAsia="仿宋_GB2312"/>
                <w:sz w:val="24"/>
              </w:rPr>
            </w:pPr>
            <w:r>
              <w:rPr>
                <w:rFonts w:eastAsia="仿宋_GB2312"/>
                <w:sz w:val="24"/>
              </w:rPr>
              <w:t>蜂产品制品</w:t>
            </w:r>
          </w:p>
        </w:tc>
        <w:tc>
          <w:tcPr>
            <w:tcW w:w="1241" w:type="dxa"/>
            <w:vAlign w:val="center"/>
          </w:tcPr>
          <w:p>
            <w:pPr>
              <w:widowControl/>
              <w:jc w:val="center"/>
              <w:rPr>
                <w:rFonts w:eastAsia="仿宋_GB2312"/>
                <w:kern w:val="0"/>
                <w:sz w:val="24"/>
              </w:rPr>
            </w:pPr>
            <w:r>
              <w:rPr>
                <w:rFonts w:eastAsia="仿宋_GB2312"/>
                <w:kern w:val="0"/>
                <w:sz w:val="24"/>
              </w:rPr>
              <w:t>中等（</w:t>
            </w:r>
            <w:r>
              <w:rPr>
                <w:rFonts w:hint="eastAsia" w:ascii="宋体" w:hAnsi="宋体" w:cs="宋体"/>
                <w:kern w:val="0"/>
                <w:sz w:val="24"/>
              </w:rPr>
              <w:t>Ⅲ</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4" w:hRule="atLeast"/>
          <w:jc w:val="center"/>
        </w:trPr>
        <w:tc>
          <w:tcPr>
            <w:tcW w:w="739" w:type="dxa"/>
            <w:vAlign w:val="center"/>
          </w:tcPr>
          <w:p>
            <w:pPr>
              <w:adjustRightInd w:val="0"/>
              <w:snapToGrid w:val="0"/>
              <w:spacing w:beforeLines="7" w:afterLines="7"/>
              <w:jc w:val="center"/>
              <w:rPr>
                <w:rFonts w:hint="eastAsia" w:eastAsia="仿宋_GB2312"/>
                <w:sz w:val="24"/>
                <w:lang w:eastAsia="zh-CN"/>
              </w:rPr>
            </w:pPr>
            <w:r>
              <w:rPr>
                <w:rFonts w:hint="eastAsia" w:eastAsia="仿宋_GB2312"/>
                <w:sz w:val="24"/>
                <w:lang w:val="en-US" w:eastAsia="zh-CN"/>
              </w:rPr>
              <w:t>79</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特殊医学用途配方食品</w:t>
            </w:r>
          </w:p>
        </w:tc>
        <w:tc>
          <w:tcPr>
            <w:tcW w:w="1352" w:type="dxa"/>
            <w:vAlign w:val="center"/>
          </w:tcPr>
          <w:p>
            <w:pPr>
              <w:jc w:val="center"/>
              <w:rPr>
                <w:rFonts w:eastAsia="仿宋_GB2312"/>
                <w:sz w:val="24"/>
              </w:rPr>
            </w:pPr>
            <w:r>
              <w:rPr>
                <w:rFonts w:eastAsia="仿宋_GB2312"/>
                <w:sz w:val="24"/>
              </w:rPr>
              <w:t>2801</w:t>
            </w:r>
          </w:p>
        </w:tc>
        <w:tc>
          <w:tcPr>
            <w:tcW w:w="1666" w:type="dxa"/>
            <w:vAlign w:val="center"/>
          </w:tcPr>
          <w:p>
            <w:pPr>
              <w:jc w:val="center"/>
              <w:rPr>
                <w:rFonts w:eastAsia="仿宋_GB2312"/>
                <w:sz w:val="24"/>
              </w:rPr>
            </w:pPr>
            <w:r>
              <w:rPr>
                <w:rFonts w:eastAsia="仿宋_GB2312"/>
                <w:sz w:val="24"/>
              </w:rPr>
              <w:t>特殊医学用途配方食品</w:t>
            </w:r>
          </w:p>
        </w:tc>
        <w:tc>
          <w:tcPr>
            <w:tcW w:w="6484" w:type="dxa"/>
            <w:vAlign w:val="center"/>
          </w:tcPr>
          <w:p>
            <w:pPr>
              <w:adjustRightInd w:val="0"/>
              <w:snapToGrid w:val="0"/>
              <w:spacing w:beforeLines="7" w:afterLines="7" w:line="300" w:lineRule="exact"/>
              <w:rPr>
                <w:rFonts w:eastAsia="仿宋_GB2312"/>
                <w:sz w:val="24"/>
              </w:rPr>
            </w:pPr>
            <w:r>
              <w:rPr>
                <w:rFonts w:eastAsia="仿宋_GB2312"/>
                <w:sz w:val="24"/>
              </w:rPr>
              <w:t>1.全营养配方食品</w:t>
            </w:r>
          </w:p>
          <w:p>
            <w:pPr>
              <w:adjustRightInd w:val="0"/>
              <w:snapToGrid w:val="0"/>
              <w:spacing w:beforeLines="7" w:afterLines="7" w:line="300" w:lineRule="exact"/>
              <w:rPr>
                <w:rFonts w:eastAsia="仿宋_GB2312"/>
                <w:sz w:val="24"/>
              </w:rPr>
            </w:pPr>
            <w:r>
              <w:rPr>
                <w:rFonts w:eastAsia="仿宋_GB2312"/>
                <w:sz w:val="24"/>
              </w:rPr>
              <w:t>2.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胃肠道吸收障碍、胰腺炎全营养配方食品、脂肪酸代谢异常全营养配方食品，肥胖、减脂手术全营养配方食品）</w:t>
            </w:r>
          </w:p>
        </w:tc>
        <w:tc>
          <w:tcPr>
            <w:tcW w:w="1241" w:type="dxa"/>
            <w:vAlign w:val="center"/>
          </w:tcPr>
          <w:p>
            <w:pPr>
              <w:widowControl/>
              <w:jc w:val="center"/>
              <w:rPr>
                <w:rFonts w:eastAsia="仿宋_GB2312"/>
                <w:color w:val="FF0000"/>
                <w:szCs w:val="21"/>
              </w:rPr>
            </w:pPr>
            <w:r>
              <w:rPr>
                <w:rFonts w:eastAsia="仿宋_GB2312"/>
                <w:color w:val="FF0000"/>
                <w:kern w:val="0"/>
                <w:sz w:val="24"/>
              </w:rPr>
              <w:t>高（</w:t>
            </w:r>
            <w:r>
              <w:rPr>
                <w:rFonts w:hint="eastAsia" w:ascii="宋体" w:hAnsi="宋体" w:cs="宋体"/>
                <w:color w:val="FF0000"/>
                <w:kern w:val="0"/>
                <w:sz w:val="24"/>
              </w:rPr>
              <w:t>Ⅳ</w:t>
            </w:r>
            <w:r>
              <w:rPr>
                <w:rFonts w:eastAsia="仿宋_GB2312"/>
                <w:color w:val="FF0000"/>
                <w:kern w:val="0"/>
                <w:sz w:val="24"/>
              </w:rPr>
              <w:t>）</w:t>
            </w:r>
          </w:p>
        </w:tc>
        <w:tc>
          <w:tcPr>
            <w:tcW w:w="1059" w:type="dxa"/>
            <w:vAlign w:val="center"/>
          </w:tcPr>
          <w:p>
            <w:pPr>
              <w:jc w:val="center"/>
              <w:rPr>
                <w:rFonts w:eastAsia="仿宋_GB2312"/>
                <w:color w:val="FF0000"/>
                <w:szCs w:val="21"/>
              </w:rPr>
            </w:pPr>
            <w:r>
              <w:rPr>
                <w:rFonts w:eastAsia="仿宋_GB2312"/>
                <w:color w:val="FF0000"/>
                <w:sz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8</w:t>
            </w:r>
            <w:r>
              <w:rPr>
                <w:rFonts w:hint="eastAsia" w:eastAsia="仿宋_GB2312"/>
                <w:sz w:val="24"/>
                <w:lang w:val="en-US" w:eastAsia="zh-CN"/>
              </w:rPr>
              <w:t>0</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特殊医学用途配方食品</w:t>
            </w:r>
          </w:p>
        </w:tc>
        <w:tc>
          <w:tcPr>
            <w:tcW w:w="1352" w:type="dxa"/>
            <w:vAlign w:val="center"/>
          </w:tcPr>
          <w:p>
            <w:pPr>
              <w:jc w:val="center"/>
              <w:rPr>
                <w:rFonts w:eastAsia="仿宋_GB2312"/>
                <w:sz w:val="24"/>
              </w:rPr>
            </w:pPr>
            <w:r>
              <w:rPr>
                <w:rFonts w:eastAsia="仿宋_GB2312"/>
                <w:sz w:val="24"/>
              </w:rPr>
              <w:t>2802</w:t>
            </w:r>
          </w:p>
        </w:tc>
        <w:tc>
          <w:tcPr>
            <w:tcW w:w="1666" w:type="dxa"/>
            <w:vAlign w:val="center"/>
          </w:tcPr>
          <w:p>
            <w:pPr>
              <w:jc w:val="center"/>
              <w:rPr>
                <w:rFonts w:eastAsia="仿宋_GB2312"/>
                <w:sz w:val="24"/>
              </w:rPr>
            </w:pPr>
            <w:r>
              <w:rPr>
                <w:rFonts w:eastAsia="仿宋_GB2312"/>
                <w:sz w:val="24"/>
              </w:rPr>
              <w:t>特殊医学用途婴儿配方食品</w:t>
            </w:r>
          </w:p>
        </w:tc>
        <w:tc>
          <w:tcPr>
            <w:tcW w:w="6484" w:type="dxa"/>
            <w:vAlign w:val="center"/>
          </w:tcPr>
          <w:p>
            <w:pPr>
              <w:adjustRightInd w:val="0"/>
              <w:snapToGrid w:val="0"/>
              <w:spacing w:beforeLines="7" w:afterLines="7" w:line="320" w:lineRule="exact"/>
              <w:rPr>
                <w:rFonts w:eastAsia="仿宋_GB2312"/>
                <w:sz w:val="24"/>
              </w:rPr>
            </w:pPr>
            <w:r>
              <w:rPr>
                <w:rFonts w:eastAsia="仿宋_GB2312"/>
                <w:sz w:val="24"/>
              </w:rPr>
              <w:t>特殊医学用途婴儿配方食品（无乳糖配方或低乳糖配方、乳蛋白部分水解配方、乳蛋白深度水解配方或氨基酸配方、早产/低出生体重婴儿配方、氨基酸代谢障碍配方、母乳营养补充剂）</w:t>
            </w:r>
          </w:p>
        </w:tc>
        <w:tc>
          <w:tcPr>
            <w:tcW w:w="1241" w:type="dxa"/>
            <w:vAlign w:val="center"/>
          </w:tcPr>
          <w:p>
            <w:pPr>
              <w:widowControl/>
              <w:jc w:val="center"/>
              <w:rPr>
                <w:rFonts w:eastAsia="仿宋_GB2312"/>
                <w:color w:val="FF0000"/>
                <w:szCs w:val="21"/>
              </w:rPr>
            </w:pPr>
            <w:r>
              <w:rPr>
                <w:rFonts w:eastAsia="仿宋_GB2312"/>
                <w:color w:val="FF0000"/>
                <w:kern w:val="0"/>
                <w:sz w:val="24"/>
              </w:rPr>
              <w:t>高（</w:t>
            </w:r>
            <w:r>
              <w:rPr>
                <w:rFonts w:hint="eastAsia" w:ascii="宋体" w:hAnsi="宋体" w:cs="宋体"/>
                <w:color w:val="FF0000"/>
                <w:kern w:val="0"/>
                <w:sz w:val="24"/>
              </w:rPr>
              <w:t>Ⅳ</w:t>
            </w:r>
            <w:r>
              <w:rPr>
                <w:rFonts w:eastAsia="仿宋_GB2312"/>
                <w:color w:val="FF0000"/>
                <w:kern w:val="0"/>
                <w:sz w:val="24"/>
              </w:rPr>
              <w:t>）</w:t>
            </w:r>
          </w:p>
        </w:tc>
        <w:tc>
          <w:tcPr>
            <w:tcW w:w="1059" w:type="dxa"/>
            <w:vAlign w:val="center"/>
          </w:tcPr>
          <w:p>
            <w:pPr>
              <w:jc w:val="center"/>
              <w:rPr>
                <w:rFonts w:eastAsia="仿宋_GB2312"/>
                <w:color w:val="FF0000"/>
                <w:szCs w:val="21"/>
              </w:rPr>
            </w:pPr>
            <w:r>
              <w:rPr>
                <w:rFonts w:eastAsia="仿宋_GB2312"/>
                <w:color w:val="FF0000"/>
                <w:sz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8</w:t>
            </w:r>
            <w:r>
              <w:rPr>
                <w:rFonts w:hint="eastAsia" w:eastAsia="仿宋_GB2312"/>
                <w:sz w:val="24"/>
                <w:lang w:val="en-US" w:eastAsia="zh-CN"/>
              </w:rPr>
              <w:t>1</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婴幼儿配方食品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2901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婴幼儿配方乳粉</w:t>
            </w:r>
          </w:p>
        </w:tc>
        <w:tc>
          <w:tcPr>
            <w:tcW w:w="6484" w:type="dxa"/>
            <w:vAlign w:val="center"/>
          </w:tcPr>
          <w:p>
            <w:pPr>
              <w:adjustRightInd w:val="0"/>
              <w:snapToGrid w:val="0"/>
              <w:spacing w:beforeLines="7" w:afterLines="7" w:line="320" w:lineRule="exact"/>
              <w:rPr>
                <w:rFonts w:eastAsia="仿宋_GB2312"/>
                <w:sz w:val="24"/>
              </w:rPr>
            </w:pPr>
            <w:r>
              <w:rPr>
                <w:rFonts w:eastAsia="仿宋_GB2312"/>
                <w:sz w:val="24"/>
              </w:rPr>
              <w:t>1.婴儿配方乳粉（湿法工艺、干法工艺、干湿法复合工艺）</w:t>
            </w:r>
          </w:p>
          <w:p>
            <w:pPr>
              <w:adjustRightInd w:val="0"/>
              <w:snapToGrid w:val="0"/>
              <w:spacing w:beforeLines="7" w:afterLines="7" w:line="320" w:lineRule="exact"/>
              <w:rPr>
                <w:rFonts w:eastAsia="仿宋_GB2312"/>
                <w:sz w:val="24"/>
              </w:rPr>
            </w:pPr>
            <w:r>
              <w:rPr>
                <w:rFonts w:eastAsia="仿宋_GB2312"/>
                <w:sz w:val="24"/>
              </w:rPr>
              <w:t>2.</w:t>
            </w:r>
            <w:r>
              <w:rPr>
                <w:rFonts w:eastAsia="仿宋_GB2312"/>
                <w:spacing w:val="-6"/>
                <w:sz w:val="24"/>
              </w:rPr>
              <w:t>较大婴儿配方乳粉（湿法工艺、干法工艺、干湿法复合工艺）</w:t>
            </w:r>
          </w:p>
          <w:p>
            <w:pPr>
              <w:adjustRightInd w:val="0"/>
              <w:snapToGrid w:val="0"/>
              <w:spacing w:beforeLines="7" w:afterLines="7" w:line="320" w:lineRule="exact"/>
              <w:rPr>
                <w:rFonts w:eastAsia="仿宋_GB2312"/>
                <w:sz w:val="24"/>
              </w:rPr>
            </w:pPr>
            <w:r>
              <w:rPr>
                <w:rFonts w:eastAsia="仿宋_GB2312"/>
                <w:sz w:val="24"/>
              </w:rPr>
              <w:t>3.幼儿配方乳粉（湿法工艺、干法工艺、干湿法复合工艺）</w:t>
            </w:r>
          </w:p>
        </w:tc>
        <w:tc>
          <w:tcPr>
            <w:tcW w:w="1241" w:type="dxa"/>
            <w:vAlign w:val="center"/>
          </w:tcPr>
          <w:p>
            <w:pPr>
              <w:widowControl/>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8</w:t>
            </w:r>
            <w:r>
              <w:rPr>
                <w:rFonts w:hint="eastAsia" w:eastAsia="仿宋_GB2312"/>
                <w:sz w:val="24"/>
                <w:lang w:val="en-US" w:eastAsia="zh-CN"/>
              </w:rPr>
              <w:t>2</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特殊膳食食品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3001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婴幼儿谷类辅助食品</w:t>
            </w:r>
          </w:p>
        </w:tc>
        <w:tc>
          <w:tcPr>
            <w:tcW w:w="6484" w:type="dxa"/>
            <w:vAlign w:val="center"/>
          </w:tcPr>
          <w:p>
            <w:pPr>
              <w:adjustRightInd w:val="0"/>
              <w:snapToGrid w:val="0"/>
              <w:spacing w:beforeLines="7" w:afterLines="7"/>
              <w:rPr>
                <w:rFonts w:eastAsia="仿宋_GB2312"/>
                <w:sz w:val="24"/>
              </w:rPr>
            </w:pPr>
            <w:r>
              <w:rPr>
                <w:rFonts w:eastAsia="仿宋_GB2312"/>
                <w:sz w:val="24"/>
              </w:rPr>
              <w:t>1.婴幼儿谷物辅助食品(婴幼儿米粉、婴幼儿小米米粉、其他)</w:t>
            </w:r>
          </w:p>
          <w:p>
            <w:pPr>
              <w:adjustRightInd w:val="0"/>
              <w:snapToGrid w:val="0"/>
              <w:spacing w:beforeLines="7" w:afterLines="7"/>
              <w:rPr>
                <w:rFonts w:eastAsia="仿宋_GB2312"/>
                <w:sz w:val="24"/>
              </w:rPr>
            </w:pPr>
            <w:r>
              <w:rPr>
                <w:rFonts w:eastAsia="仿宋_GB2312"/>
                <w:sz w:val="24"/>
              </w:rPr>
              <w:t>2.婴幼儿高蛋白谷物辅助食品(高蛋白婴幼儿米粉、高蛋白婴幼儿小米米粉、其他)</w:t>
            </w:r>
          </w:p>
          <w:p>
            <w:pPr>
              <w:adjustRightInd w:val="0"/>
              <w:snapToGrid w:val="0"/>
              <w:spacing w:beforeLines="7" w:afterLines="7"/>
              <w:rPr>
                <w:rFonts w:eastAsia="仿宋_GB2312"/>
                <w:sz w:val="24"/>
              </w:rPr>
            </w:pPr>
            <w:r>
              <w:rPr>
                <w:rFonts w:eastAsia="仿宋_GB2312"/>
                <w:sz w:val="24"/>
              </w:rPr>
              <w:t>3.婴幼儿生制类谷物辅助食品(婴幼儿面条、婴幼儿颗粒面、其他)</w:t>
            </w:r>
          </w:p>
          <w:p>
            <w:pPr>
              <w:adjustRightInd w:val="0"/>
              <w:snapToGrid w:val="0"/>
              <w:spacing w:beforeLines="7" w:afterLines="7"/>
              <w:rPr>
                <w:rFonts w:eastAsia="仿宋_GB2312"/>
                <w:sz w:val="24"/>
              </w:rPr>
            </w:pPr>
            <w:r>
              <w:rPr>
                <w:rFonts w:eastAsia="仿宋_GB2312"/>
                <w:sz w:val="24"/>
              </w:rPr>
              <w:t>4.婴幼儿饼干或其他婴幼儿谷物辅助食品(婴幼儿饼干、婴幼儿米饼、婴幼儿磨牙棒、其他)</w:t>
            </w:r>
          </w:p>
        </w:tc>
        <w:tc>
          <w:tcPr>
            <w:tcW w:w="1241" w:type="dxa"/>
            <w:vAlign w:val="center"/>
          </w:tcPr>
          <w:p>
            <w:pPr>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8</w:t>
            </w:r>
            <w:r>
              <w:rPr>
                <w:rFonts w:hint="eastAsia" w:eastAsia="仿宋_GB2312"/>
                <w:sz w:val="24"/>
                <w:lang w:val="en-US" w:eastAsia="zh-CN"/>
              </w:rPr>
              <w:t>3</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特殊膳食食品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3002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婴幼儿罐装辅助食品</w:t>
            </w:r>
          </w:p>
        </w:tc>
        <w:tc>
          <w:tcPr>
            <w:tcW w:w="6484" w:type="dxa"/>
            <w:vAlign w:val="center"/>
          </w:tcPr>
          <w:p>
            <w:pPr>
              <w:adjustRightInd w:val="0"/>
              <w:snapToGrid w:val="0"/>
              <w:spacing w:beforeLines="7" w:afterLines="7"/>
              <w:rPr>
                <w:rFonts w:eastAsia="仿宋_GB2312"/>
                <w:sz w:val="24"/>
              </w:rPr>
            </w:pPr>
            <w:r>
              <w:rPr>
                <w:rFonts w:eastAsia="仿宋_GB2312"/>
                <w:sz w:val="24"/>
              </w:rPr>
              <w:t>1.泥(糊)状罐装食品(婴幼儿果蔬泥、婴幼儿肉泥、婴幼儿鱼泥、其他)</w:t>
            </w:r>
          </w:p>
          <w:p>
            <w:pPr>
              <w:adjustRightInd w:val="0"/>
              <w:snapToGrid w:val="0"/>
              <w:spacing w:beforeLines="7" w:afterLines="7"/>
              <w:rPr>
                <w:rFonts w:eastAsia="仿宋_GB2312"/>
                <w:sz w:val="24"/>
              </w:rPr>
            </w:pPr>
            <w:r>
              <w:rPr>
                <w:rFonts w:eastAsia="仿宋_GB2312"/>
                <w:sz w:val="24"/>
              </w:rPr>
              <w:t>2.颗粒状罐装食品(婴幼儿颗粒果蔬泥、婴幼儿颗粒肉泥、婴幼儿颗粒鱼泥、其他)</w:t>
            </w:r>
          </w:p>
          <w:p>
            <w:pPr>
              <w:adjustRightInd w:val="0"/>
              <w:snapToGrid w:val="0"/>
              <w:spacing w:beforeLines="7" w:afterLines="7"/>
              <w:rPr>
                <w:rFonts w:eastAsia="仿宋_GB2312"/>
                <w:sz w:val="24"/>
              </w:rPr>
            </w:pPr>
            <w:r>
              <w:rPr>
                <w:rFonts w:eastAsia="仿宋_GB2312"/>
                <w:sz w:val="24"/>
              </w:rPr>
              <w:t>3.汁类罐装食品(婴幼儿水果汁、婴幼儿蔬菜汁、其他)</w:t>
            </w:r>
          </w:p>
        </w:tc>
        <w:tc>
          <w:tcPr>
            <w:tcW w:w="1241" w:type="dxa"/>
            <w:vAlign w:val="center"/>
          </w:tcPr>
          <w:p>
            <w:pPr>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8</w:t>
            </w:r>
            <w:r>
              <w:rPr>
                <w:rFonts w:hint="eastAsia" w:eastAsia="仿宋_GB2312"/>
                <w:sz w:val="24"/>
                <w:lang w:val="en-US" w:eastAsia="zh-CN"/>
              </w:rPr>
              <w:t>4</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特殊膳食食品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3003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其他特殊膳食食品</w:t>
            </w:r>
          </w:p>
        </w:tc>
        <w:tc>
          <w:tcPr>
            <w:tcW w:w="6484" w:type="dxa"/>
            <w:vAlign w:val="center"/>
          </w:tcPr>
          <w:p>
            <w:pPr>
              <w:adjustRightInd w:val="0"/>
              <w:snapToGrid w:val="0"/>
              <w:spacing w:beforeLines="7" w:afterLines="7"/>
              <w:rPr>
                <w:rFonts w:eastAsia="仿宋_GB2312"/>
                <w:sz w:val="24"/>
              </w:rPr>
            </w:pPr>
            <w:r>
              <w:rPr>
                <w:rFonts w:eastAsia="仿宋_GB2312"/>
                <w:sz w:val="24"/>
              </w:rPr>
              <w:t>其他特殊膳食食品(辅助营养补充品、其他)</w:t>
            </w:r>
          </w:p>
        </w:tc>
        <w:tc>
          <w:tcPr>
            <w:tcW w:w="1241" w:type="dxa"/>
            <w:vAlign w:val="center"/>
          </w:tcPr>
          <w:p>
            <w:pPr>
              <w:jc w:val="center"/>
              <w:rPr>
                <w:rFonts w:eastAsia="仿宋_GB2312"/>
                <w:kern w:val="0"/>
                <w:sz w:val="24"/>
              </w:rPr>
            </w:pPr>
            <w:r>
              <w:rPr>
                <w:rFonts w:eastAsia="仿宋_GB2312"/>
                <w:kern w:val="0"/>
                <w:sz w:val="24"/>
              </w:rPr>
              <w:t>高（</w:t>
            </w:r>
            <w:r>
              <w:rPr>
                <w:rFonts w:hint="eastAsia" w:ascii="宋体" w:hAnsi="宋体" w:cs="宋体"/>
                <w:kern w:val="0"/>
                <w:sz w:val="24"/>
              </w:rPr>
              <w:t>Ⅳ</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8</w:t>
            </w:r>
            <w:r>
              <w:rPr>
                <w:rFonts w:hint="eastAsia" w:eastAsia="仿宋_GB2312"/>
                <w:sz w:val="24"/>
                <w:lang w:val="en-US" w:eastAsia="zh-CN"/>
              </w:rPr>
              <w:t>5</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其他食品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3101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其他食品</w:t>
            </w:r>
          </w:p>
        </w:tc>
        <w:tc>
          <w:tcPr>
            <w:tcW w:w="6484" w:type="dxa"/>
            <w:vAlign w:val="center"/>
          </w:tcPr>
          <w:p>
            <w:pPr>
              <w:adjustRightInd w:val="0"/>
              <w:snapToGrid w:val="0"/>
              <w:spacing w:beforeLines="7" w:afterLines="7"/>
              <w:rPr>
                <w:rFonts w:eastAsia="仿宋_GB2312"/>
                <w:sz w:val="24"/>
              </w:rPr>
            </w:pPr>
            <w:r>
              <w:rPr>
                <w:rFonts w:eastAsia="仿宋_GB2312"/>
                <w:sz w:val="24"/>
              </w:rPr>
              <w:t>其他食品（具体品种明细）</w:t>
            </w:r>
          </w:p>
        </w:tc>
        <w:tc>
          <w:tcPr>
            <w:tcW w:w="1241" w:type="dxa"/>
            <w:vAlign w:val="center"/>
          </w:tcPr>
          <w:p>
            <w:pPr>
              <w:widowControl/>
              <w:jc w:val="center"/>
              <w:rPr>
                <w:rFonts w:eastAsia="仿宋_GB2312"/>
                <w:kern w:val="0"/>
                <w:sz w:val="24"/>
              </w:rPr>
            </w:pPr>
            <w:r>
              <w:rPr>
                <w:rFonts w:eastAsia="仿宋_GB2312"/>
                <w:kern w:val="0"/>
                <w:sz w:val="24"/>
              </w:rPr>
              <w:t>低（</w:t>
            </w:r>
            <w:r>
              <w:rPr>
                <w:rFonts w:hint="eastAsia" w:ascii="宋体" w:hAnsi="宋体" w:cs="宋体"/>
                <w:kern w:val="0"/>
                <w:sz w:val="24"/>
              </w:rPr>
              <w:t>Ⅰ</w:t>
            </w:r>
            <w:r>
              <w:rPr>
                <w:rFonts w:eastAsia="仿宋_GB2312"/>
                <w:kern w:val="0"/>
                <w:sz w:val="24"/>
              </w:rPr>
              <w:t>）</w:t>
            </w:r>
          </w:p>
        </w:tc>
        <w:tc>
          <w:tcPr>
            <w:tcW w:w="1059" w:type="dxa"/>
            <w:vAlign w:val="center"/>
          </w:tcPr>
          <w:p>
            <w:pPr>
              <w:jc w:val="center"/>
              <w:rPr>
                <w:rFonts w:eastAsia="仿宋_GB2312"/>
                <w:color w:val="000000"/>
                <w:sz w:val="24"/>
              </w:rPr>
            </w:pPr>
            <w:r>
              <w:rPr>
                <w:rFonts w:eastAsia="仿宋_GB2312"/>
                <w:color w:val="000000"/>
                <w:sz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hint="eastAsia" w:eastAsia="仿宋_GB2312"/>
                <w:sz w:val="24"/>
                <w:lang w:val="en-US" w:eastAsia="zh-CN"/>
              </w:rPr>
            </w:pPr>
            <w:r>
              <w:rPr>
                <w:rFonts w:hint="eastAsia" w:eastAsia="仿宋_GB2312"/>
                <w:sz w:val="24"/>
                <w:lang w:val="en-US" w:eastAsia="zh-CN"/>
              </w:rPr>
              <w:t>86</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其他食品</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310</w:t>
            </w:r>
            <w:r>
              <w:rPr>
                <w:rFonts w:hint="eastAsia" w:eastAsia="仿宋_GB2312"/>
                <w:sz w:val="24"/>
                <w:lang w:val="en-US" w:eastAsia="zh-CN"/>
              </w:rPr>
              <w:t>2</w:t>
            </w:r>
          </w:p>
        </w:tc>
        <w:tc>
          <w:tcPr>
            <w:tcW w:w="1666" w:type="dxa"/>
            <w:vAlign w:val="center"/>
          </w:tcPr>
          <w:p>
            <w:pPr>
              <w:adjustRightInd w:val="0"/>
              <w:snapToGrid w:val="0"/>
              <w:spacing w:beforeLines="7" w:afterLines="7"/>
              <w:jc w:val="center"/>
              <w:rPr>
                <w:rFonts w:hint="eastAsia" w:eastAsia="仿宋_GB2312"/>
                <w:sz w:val="24"/>
                <w:lang w:val="en-US" w:eastAsia="zh-CN"/>
              </w:rPr>
            </w:pPr>
            <w:r>
              <w:rPr>
                <w:rFonts w:hint="eastAsia" w:eastAsia="仿宋_GB2312"/>
                <w:sz w:val="24"/>
                <w:lang w:val="en-US" w:eastAsia="zh-CN"/>
              </w:rPr>
              <w:t>槟榔</w:t>
            </w:r>
          </w:p>
        </w:tc>
        <w:tc>
          <w:tcPr>
            <w:tcW w:w="6484" w:type="dxa"/>
            <w:vAlign w:val="center"/>
          </w:tcPr>
          <w:p>
            <w:pPr>
              <w:adjustRightInd w:val="0"/>
              <w:snapToGrid w:val="0"/>
              <w:spacing w:beforeLines="7" w:afterLines="7"/>
              <w:rPr>
                <w:rFonts w:hint="eastAsia" w:eastAsia="仿宋_GB2312"/>
                <w:sz w:val="24"/>
                <w:lang w:val="en-US" w:eastAsia="zh-CN"/>
              </w:rPr>
            </w:pPr>
            <w:r>
              <w:rPr>
                <w:rFonts w:hint="eastAsia" w:eastAsia="仿宋_GB2312"/>
                <w:sz w:val="24"/>
                <w:lang w:val="en-US" w:eastAsia="zh-CN"/>
              </w:rPr>
              <w:t>槟榔</w:t>
            </w:r>
          </w:p>
        </w:tc>
        <w:tc>
          <w:tcPr>
            <w:tcW w:w="1241" w:type="dxa"/>
            <w:vAlign w:val="center"/>
          </w:tcPr>
          <w:p>
            <w:pPr>
              <w:adjustRightInd w:val="0"/>
              <w:snapToGrid w:val="0"/>
              <w:spacing w:beforeLines="7" w:afterLines="7"/>
              <w:jc w:val="center"/>
              <w:rPr>
                <w:rFonts w:eastAsia="仿宋_GB2312"/>
                <w:color w:val="FF0000"/>
                <w:kern w:val="0"/>
                <w:sz w:val="24"/>
              </w:rPr>
            </w:pPr>
            <w:r>
              <w:rPr>
                <w:rFonts w:eastAsia="仿宋_GB2312"/>
                <w:color w:val="FF0000"/>
                <w:sz w:val="24"/>
              </w:rPr>
              <w:t>中等（</w:t>
            </w:r>
            <w:r>
              <w:rPr>
                <w:rFonts w:hint="eastAsia" w:ascii="宋体" w:hAnsi="宋体" w:cs="宋体"/>
                <w:color w:val="FF0000"/>
                <w:sz w:val="24"/>
              </w:rPr>
              <w:t>Ⅲ</w:t>
            </w:r>
            <w:r>
              <w:rPr>
                <w:rFonts w:eastAsia="仿宋_GB2312"/>
                <w:color w:val="FF0000"/>
                <w:sz w:val="24"/>
              </w:rPr>
              <w:t>）</w:t>
            </w:r>
          </w:p>
        </w:tc>
        <w:tc>
          <w:tcPr>
            <w:tcW w:w="1059" w:type="dxa"/>
            <w:vAlign w:val="center"/>
          </w:tcPr>
          <w:p>
            <w:pPr>
              <w:adjustRightInd w:val="0"/>
              <w:snapToGrid w:val="0"/>
              <w:spacing w:beforeLines="7" w:afterLines="7"/>
              <w:jc w:val="center"/>
              <w:rPr>
                <w:rFonts w:eastAsia="仿宋_GB2312"/>
                <w:color w:val="FF0000"/>
                <w:sz w:val="24"/>
              </w:rPr>
            </w:pPr>
            <w:r>
              <w:rPr>
                <w:rFonts w:eastAsia="仿宋_GB2312"/>
                <w:color w:val="FF0000"/>
                <w:sz w:val="24"/>
              </w:rPr>
              <w:t>2</w:t>
            </w:r>
            <w:r>
              <w:rPr>
                <w:rFonts w:hint="eastAsia" w:eastAsia="仿宋_GB2312"/>
                <w:color w:val="FF0000"/>
                <w:sz w:val="24"/>
                <w:lang w:val="en-US" w:eastAsia="zh-CN"/>
              </w:rPr>
              <w:t>3</w:t>
            </w:r>
            <w:r>
              <w:rPr>
                <w:rFonts w:eastAsia="仿宋_GB2312"/>
                <w:color w:val="FF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87</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食品添加剂</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3201</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食品添加剂</w:t>
            </w:r>
          </w:p>
        </w:tc>
        <w:tc>
          <w:tcPr>
            <w:tcW w:w="6484" w:type="dxa"/>
            <w:vAlign w:val="center"/>
          </w:tcPr>
          <w:p>
            <w:pPr>
              <w:adjustRightInd w:val="0"/>
              <w:snapToGrid w:val="0"/>
              <w:spacing w:beforeLines="7" w:afterLines="7"/>
              <w:rPr>
                <w:rFonts w:eastAsia="仿宋_GB2312"/>
                <w:sz w:val="24"/>
              </w:rPr>
            </w:pPr>
            <w:r>
              <w:rPr>
                <w:rFonts w:eastAsia="仿宋_GB2312"/>
                <w:sz w:val="24"/>
              </w:rPr>
              <w:t>食品添加剂产品名称(使用GB2760、GB14880或卫生计生委公告规定的食品添加剂名称；标准中对不同工艺有明确规定的应当在括号中标明；不包括食品用香精和复配食品添加剂)</w:t>
            </w:r>
          </w:p>
        </w:tc>
        <w:tc>
          <w:tcPr>
            <w:tcW w:w="1241" w:type="dxa"/>
            <w:vAlign w:val="center"/>
          </w:tcPr>
          <w:p>
            <w:pPr>
              <w:adjustRightInd w:val="0"/>
              <w:snapToGrid w:val="0"/>
              <w:spacing w:beforeLines="7" w:afterLines="7"/>
              <w:jc w:val="center"/>
              <w:rPr>
                <w:rFonts w:eastAsia="仿宋_GB2312"/>
                <w:sz w:val="24"/>
              </w:rPr>
            </w:pPr>
            <w:r>
              <w:rPr>
                <w:rFonts w:eastAsia="仿宋_GB2312"/>
                <w:sz w:val="24"/>
              </w:rPr>
              <w:t>较低（</w:t>
            </w:r>
            <w:r>
              <w:rPr>
                <w:rFonts w:hint="eastAsia" w:ascii="宋体" w:hAnsi="宋体" w:cs="宋体"/>
                <w:sz w:val="24"/>
              </w:rPr>
              <w:t>Ⅱ</w:t>
            </w:r>
            <w:r>
              <w:rPr>
                <w:rFonts w:eastAsia="仿宋_GB2312"/>
                <w:sz w:val="24"/>
              </w:rPr>
              <w:t>）</w:t>
            </w:r>
          </w:p>
        </w:tc>
        <w:tc>
          <w:tcPr>
            <w:tcW w:w="1059" w:type="dxa"/>
            <w:vAlign w:val="center"/>
          </w:tcPr>
          <w:p>
            <w:pPr>
              <w:adjustRightInd w:val="0"/>
              <w:snapToGrid w:val="0"/>
              <w:spacing w:beforeLines="7" w:afterLines="7"/>
              <w:jc w:val="center"/>
              <w:rPr>
                <w:rFonts w:eastAsia="仿宋_GB2312"/>
                <w:sz w:val="24"/>
              </w:rPr>
            </w:pPr>
            <w:r>
              <w:rPr>
                <w:rFonts w:eastAsia="仿宋_GB2312"/>
                <w:sz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88</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食品用香精</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3202</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食品用香精</w:t>
            </w:r>
          </w:p>
        </w:tc>
        <w:tc>
          <w:tcPr>
            <w:tcW w:w="6484" w:type="dxa"/>
            <w:vAlign w:val="center"/>
          </w:tcPr>
          <w:p>
            <w:pPr>
              <w:adjustRightInd w:val="0"/>
              <w:snapToGrid w:val="0"/>
              <w:spacing w:beforeLines="7" w:afterLines="7"/>
              <w:rPr>
                <w:rFonts w:eastAsia="仿宋_GB2312"/>
                <w:sz w:val="24"/>
              </w:rPr>
            </w:pPr>
            <w:r>
              <w:rPr>
                <w:rFonts w:eastAsia="仿宋_GB2312"/>
                <w:sz w:val="24"/>
              </w:rPr>
              <w:t>食品用香精[液体、乳化、浆(膏)状、粉末(拌和、胶囊)]</w:t>
            </w:r>
          </w:p>
        </w:tc>
        <w:tc>
          <w:tcPr>
            <w:tcW w:w="1241" w:type="dxa"/>
            <w:vAlign w:val="center"/>
          </w:tcPr>
          <w:p>
            <w:pPr>
              <w:adjustRightInd w:val="0"/>
              <w:snapToGrid w:val="0"/>
              <w:spacing w:beforeLines="7" w:afterLines="7"/>
              <w:jc w:val="center"/>
              <w:rPr>
                <w:rFonts w:eastAsia="仿宋_GB2312"/>
                <w:sz w:val="24"/>
              </w:rPr>
            </w:pPr>
            <w:r>
              <w:rPr>
                <w:rFonts w:eastAsia="仿宋_GB2312"/>
                <w:sz w:val="24"/>
              </w:rPr>
              <w:t>较低（</w:t>
            </w:r>
            <w:r>
              <w:rPr>
                <w:rFonts w:hint="eastAsia" w:ascii="宋体" w:hAnsi="宋体" w:cs="宋体"/>
                <w:sz w:val="24"/>
              </w:rPr>
              <w:t>Ⅱ</w:t>
            </w:r>
            <w:r>
              <w:rPr>
                <w:rFonts w:eastAsia="仿宋_GB2312"/>
                <w:sz w:val="24"/>
              </w:rPr>
              <w:t>）</w:t>
            </w:r>
          </w:p>
        </w:tc>
        <w:tc>
          <w:tcPr>
            <w:tcW w:w="1059" w:type="dxa"/>
            <w:vAlign w:val="center"/>
          </w:tcPr>
          <w:p>
            <w:pPr>
              <w:adjustRightInd w:val="0"/>
              <w:snapToGrid w:val="0"/>
              <w:spacing w:beforeLines="7" w:afterLines="7"/>
              <w:jc w:val="center"/>
              <w:rPr>
                <w:rFonts w:eastAsia="仿宋_GB2312"/>
                <w:sz w:val="24"/>
              </w:rPr>
            </w:pPr>
            <w:r>
              <w:rPr>
                <w:rFonts w:eastAsia="仿宋_GB2312"/>
                <w:sz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739" w:type="dxa"/>
            <w:vAlign w:val="center"/>
          </w:tcPr>
          <w:p>
            <w:pPr>
              <w:adjustRightInd w:val="0"/>
              <w:snapToGrid w:val="0"/>
              <w:spacing w:beforeLines="7" w:afterLines="7"/>
              <w:jc w:val="center"/>
              <w:rPr>
                <w:rFonts w:eastAsia="仿宋_GB2312"/>
                <w:sz w:val="24"/>
              </w:rPr>
            </w:pPr>
            <w:r>
              <w:rPr>
                <w:rFonts w:eastAsia="仿宋_GB2312"/>
                <w:sz w:val="24"/>
              </w:rPr>
              <w:t>89</w:t>
            </w:r>
          </w:p>
        </w:tc>
        <w:tc>
          <w:tcPr>
            <w:tcW w:w="1633" w:type="dxa"/>
            <w:vAlign w:val="center"/>
          </w:tcPr>
          <w:p>
            <w:pPr>
              <w:adjustRightInd w:val="0"/>
              <w:snapToGrid w:val="0"/>
              <w:spacing w:beforeLines="7" w:afterLines="7"/>
              <w:jc w:val="center"/>
              <w:rPr>
                <w:rFonts w:eastAsia="仿宋_GB2312"/>
                <w:sz w:val="24"/>
              </w:rPr>
            </w:pPr>
            <w:r>
              <w:rPr>
                <w:rFonts w:eastAsia="仿宋_GB2312"/>
                <w:sz w:val="24"/>
              </w:rPr>
              <w:t>复配食品添加剂</w:t>
            </w:r>
          </w:p>
        </w:tc>
        <w:tc>
          <w:tcPr>
            <w:tcW w:w="1352" w:type="dxa"/>
            <w:vAlign w:val="center"/>
          </w:tcPr>
          <w:p>
            <w:pPr>
              <w:adjustRightInd w:val="0"/>
              <w:snapToGrid w:val="0"/>
              <w:spacing w:beforeLines="7" w:afterLines="7"/>
              <w:jc w:val="center"/>
              <w:rPr>
                <w:rFonts w:eastAsia="仿宋_GB2312"/>
                <w:sz w:val="24"/>
              </w:rPr>
            </w:pPr>
            <w:r>
              <w:rPr>
                <w:rFonts w:eastAsia="仿宋_GB2312"/>
                <w:sz w:val="24"/>
              </w:rPr>
              <w:t>3203</w:t>
            </w:r>
          </w:p>
        </w:tc>
        <w:tc>
          <w:tcPr>
            <w:tcW w:w="1666" w:type="dxa"/>
            <w:vAlign w:val="center"/>
          </w:tcPr>
          <w:p>
            <w:pPr>
              <w:adjustRightInd w:val="0"/>
              <w:snapToGrid w:val="0"/>
              <w:spacing w:beforeLines="7" w:afterLines="7"/>
              <w:jc w:val="center"/>
              <w:rPr>
                <w:rFonts w:eastAsia="仿宋_GB2312"/>
                <w:sz w:val="24"/>
              </w:rPr>
            </w:pPr>
            <w:r>
              <w:rPr>
                <w:rFonts w:eastAsia="仿宋_GB2312"/>
                <w:sz w:val="24"/>
              </w:rPr>
              <w:t>复配食品添加剂</w:t>
            </w:r>
          </w:p>
        </w:tc>
        <w:tc>
          <w:tcPr>
            <w:tcW w:w="6484" w:type="dxa"/>
            <w:vAlign w:val="center"/>
          </w:tcPr>
          <w:p>
            <w:pPr>
              <w:adjustRightInd w:val="0"/>
              <w:snapToGrid w:val="0"/>
              <w:spacing w:beforeLines="7" w:afterLines="7"/>
              <w:rPr>
                <w:rFonts w:eastAsia="仿宋_GB2312"/>
                <w:sz w:val="24"/>
              </w:rPr>
            </w:pPr>
            <w:r>
              <w:rPr>
                <w:rFonts w:eastAsia="仿宋_GB2312"/>
                <w:sz w:val="24"/>
              </w:rPr>
              <w:t>复配食品添加剂明细(使用GB 26687规定的名称)</w:t>
            </w:r>
          </w:p>
        </w:tc>
        <w:tc>
          <w:tcPr>
            <w:tcW w:w="1241" w:type="dxa"/>
            <w:vAlign w:val="center"/>
          </w:tcPr>
          <w:p>
            <w:pPr>
              <w:adjustRightInd w:val="0"/>
              <w:snapToGrid w:val="0"/>
              <w:spacing w:beforeLines="7" w:afterLines="7"/>
              <w:jc w:val="center"/>
              <w:rPr>
                <w:rFonts w:eastAsia="仿宋_GB2312"/>
                <w:sz w:val="24"/>
              </w:rPr>
            </w:pPr>
            <w:r>
              <w:rPr>
                <w:rFonts w:eastAsia="仿宋_GB2312"/>
                <w:sz w:val="24"/>
              </w:rPr>
              <w:t>中等（</w:t>
            </w:r>
            <w:r>
              <w:rPr>
                <w:rFonts w:hint="eastAsia" w:ascii="宋体" w:hAnsi="宋体" w:cs="宋体"/>
                <w:sz w:val="24"/>
              </w:rPr>
              <w:t>Ⅲ</w:t>
            </w:r>
            <w:r>
              <w:rPr>
                <w:rFonts w:eastAsia="仿宋_GB2312"/>
                <w:sz w:val="24"/>
              </w:rPr>
              <w:t>）</w:t>
            </w:r>
          </w:p>
        </w:tc>
        <w:tc>
          <w:tcPr>
            <w:tcW w:w="1059" w:type="dxa"/>
            <w:vAlign w:val="center"/>
          </w:tcPr>
          <w:p>
            <w:pPr>
              <w:adjustRightInd w:val="0"/>
              <w:snapToGrid w:val="0"/>
              <w:spacing w:beforeLines="7" w:afterLines="7"/>
              <w:jc w:val="center"/>
              <w:rPr>
                <w:rFonts w:eastAsia="仿宋_GB2312"/>
                <w:sz w:val="24"/>
              </w:rPr>
            </w:pPr>
            <w:r>
              <w:rPr>
                <w:rFonts w:eastAsia="仿宋_GB2312"/>
                <w:sz w:val="24"/>
              </w:rPr>
              <w:t>20.5</w:t>
            </w:r>
          </w:p>
        </w:tc>
      </w:tr>
    </w:tbl>
    <w:p>
      <w:pPr>
        <w:jc w:val="center"/>
        <w:rPr>
          <w:rFonts w:ascii="黑体" w:hAnsi="黑体" w:eastAsia="黑体"/>
          <w:sz w:val="32"/>
          <w:szCs w:val="32"/>
        </w:rPr>
      </w:pPr>
    </w:p>
    <w:p/>
    <w:p/>
    <w:p/>
    <w:p/>
    <w:p/>
    <w:p/>
    <w:p/>
    <w:p/>
    <w:p/>
    <w:p/>
    <w:p/>
    <w:p/>
    <w:p/>
    <w:p/>
    <w:p>
      <w:pPr>
        <w:rPr>
          <w:rFonts w:hint="eastAsia" w:ascii="宋体" w:hAnsi="宋体" w:eastAsia="宋体" w:cs="宋体"/>
          <w:b/>
          <w:bCs/>
          <w:i w:val="0"/>
          <w:caps w:val="0"/>
          <w:color w:val="000000"/>
          <w:spacing w:val="0"/>
          <w:sz w:val="32"/>
          <w:szCs w:val="32"/>
        </w:rPr>
      </w:pPr>
      <w:r>
        <w:rPr>
          <w:rFonts w:hint="eastAsia" w:ascii="宋体" w:hAnsi="宋体" w:eastAsia="宋体" w:cs="宋体"/>
          <w:b/>
          <w:bCs/>
          <w:i w:val="0"/>
          <w:caps w:val="0"/>
          <w:color w:val="000000"/>
          <w:spacing w:val="0"/>
          <w:sz w:val="32"/>
          <w:szCs w:val="32"/>
          <w:lang w:val="en-US" w:eastAsia="zh-CN"/>
        </w:rPr>
        <w:t>附件</w:t>
      </w:r>
      <w:r>
        <w:rPr>
          <w:rFonts w:hint="eastAsia" w:ascii="宋体" w:hAnsi="宋体" w:eastAsia="宋体" w:cs="宋体"/>
          <w:b/>
          <w:bCs/>
          <w:i w:val="0"/>
          <w:caps w:val="0"/>
          <w:color w:val="000000"/>
          <w:spacing w:val="0"/>
          <w:sz w:val="32"/>
          <w:szCs w:val="32"/>
        </w:rPr>
        <w:t>2</w:t>
      </w:r>
    </w:p>
    <w:p>
      <w:pPr>
        <w:jc w:val="center"/>
        <w:rPr>
          <w:rFonts w:ascii="楷体_GB2312" w:eastAsia="楷体_GB2312"/>
          <w:sz w:val="36"/>
          <w:szCs w:val="36"/>
        </w:rPr>
      </w:pPr>
      <w:r>
        <w:rPr>
          <w:rFonts w:hint="eastAsia" w:ascii="方正小标宋简体" w:eastAsia="方正小标宋简体"/>
          <w:sz w:val="36"/>
          <w:szCs w:val="36"/>
        </w:rPr>
        <w:t xml:space="preserve"> </w:t>
      </w:r>
      <w:r>
        <w:rPr>
          <w:rFonts w:hint="eastAsia" w:ascii="方正小标宋简体" w:eastAsia="方正小标宋简体"/>
          <w:sz w:val="36"/>
          <w:szCs w:val="36"/>
          <w:lang w:val="en-US" w:eastAsia="zh-CN"/>
        </w:rPr>
        <w:t>湖南省</w:t>
      </w:r>
      <w:r>
        <w:rPr>
          <w:rFonts w:hint="eastAsia" w:ascii="方正小标宋简体" w:eastAsia="方正小标宋简体"/>
          <w:sz w:val="36"/>
          <w:szCs w:val="36"/>
        </w:rPr>
        <w:t>食品生产</w:t>
      </w:r>
      <w:r>
        <w:rPr>
          <w:rFonts w:hint="eastAsia" w:ascii="方正小标宋简体" w:eastAsia="方正小标宋简体"/>
          <w:sz w:val="36"/>
          <w:szCs w:val="36"/>
          <w:lang w:val="en-US" w:eastAsia="zh-CN"/>
        </w:rPr>
        <w:t>动态风险因素评价量化分值</w:t>
      </w:r>
      <w:r>
        <w:rPr>
          <w:rFonts w:hint="eastAsia" w:ascii="方正小标宋简体" w:eastAsia="方正小标宋简体"/>
          <w:sz w:val="36"/>
          <w:szCs w:val="36"/>
        </w:rPr>
        <w:t>表</w:t>
      </w:r>
    </w:p>
    <w:tbl>
      <w:tblPr>
        <w:tblStyle w:val="6"/>
        <w:tblW w:w="14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320"/>
        <w:gridCol w:w="7875"/>
        <w:gridCol w:w="87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2022" w:type="dxa"/>
            <w:vAlign w:val="center"/>
          </w:tcPr>
          <w:p>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检查项目</w:t>
            </w:r>
          </w:p>
        </w:tc>
        <w:tc>
          <w:tcPr>
            <w:tcW w:w="1320" w:type="dxa"/>
            <w:vAlign w:val="center"/>
          </w:tcPr>
          <w:p>
            <w:pPr>
              <w:widowControl/>
              <w:adjustRightInd w:val="0"/>
              <w:snapToGrid w:val="0"/>
              <w:spacing w:line="320" w:lineRule="exact"/>
              <w:jc w:val="center"/>
              <w:rPr>
                <w:rFonts w:ascii="黑体" w:hAnsi="黑体" w:eastAsia="黑体"/>
                <w:bCs/>
                <w:kern w:val="0"/>
                <w:sz w:val="24"/>
              </w:rPr>
            </w:pPr>
            <w:r>
              <w:rPr>
                <w:rFonts w:hint="eastAsia" w:ascii="黑体" w:hAnsi="黑体" w:eastAsia="黑体"/>
                <w:bCs/>
                <w:kern w:val="0"/>
                <w:sz w:val="24"/>
              </w:rPr>
              <w:t>项目序号</w:t>
            </w:r>
          </w:p>
        </w:tc>
        <w:tc>
          <w:tcPr>
            <w:tcW w:w="7875" w:type="dxa"/>
            <w:vAlign w:val="center"/>
          </w:tcPr>
          <w:p>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kern w:val="0"/>
                <w:sz w:val="24"/>
              </w:rPr>
              <w:t>检查内容</w:t>
            </w:r>
          </w:p>
        </w:tc>
        <w:tc>
          <w:tcPr>
            <w:tcW w:w="870" w:type="dxa"/>
            <w:vAlign w:val="center"/>
          </w:tcPr>
          <w:p>
            <w:pPr>
              <w:widowControl/>
              <w:adjustRightInd w:val="0"/>
              <w:snapToGrid w:val="0"/>
              <w:spacing w:line="320" w:lineRule="exact"/>
              <w:jc w:val="center"/>
              <w:rPr>
                <w:rFonts w:hint="eastAsia" w:ascii="黑体" w:hAnsi="黑体" w:eastAsia="黑体" w:cs="宋体"/>
                <w:bCs/>
                <w:color w:val="FF0000"/>
                <w:kern w:val="0"/>
                <w:sz w:val="24"/>
                <w:lang w:eastAsia="zh-CN"/>
              </w:rPr>
            </w:pPr>
            <w:r>
              <w:rPr>
                <w:rFonts w:hint="eastAsia" w:ascii="黑体" w:hAnsi="黑体" w:eastAsia="黑体" w:cs="宋体"/>
                <w:bCs/>
                <w:color w:val="FF0000"/>
                <w:kern w:val="0"/>
                <w:sz w:val="24"/>
                <w:lang w:val="en-US" w:eastAsia="zh-CN"/>
              </w:rPr>
              <w:t>分值</w:t>
            </w:r>
          </w:p>
        </w:tc>
        <w:tc>
          <w:tcPr>
            <w:tcW w:w="2817" w:type="dxa"/>
            <w:vAlign w:val="center"/>
          </w:tcPr>
          <w:p>
            <w:pPr>
              <w:widowControl/>
              <w:adjustRightInd w:val="0"/>
              <w:snapToGrid w:val="0"/>
              <w:spacing w:line="320" w:lineRule="exact"/>
              <w:jc w:val="center"/>
              <w:rPr>
                <w:rFonts w:ascii="黑体" w:hAnsi="黑体" w:eastAsia="黑体" w:cs="宋体"/>
                <w:bCs/>
                <w:kern w:val="0"/>
                <w:sz w:val="24"/>
              </w:rPr>
            </w:pPr>
            <w:r>
              <w:rPr>
                <w:rFonts w:hint="eastAsia" w:ascii="黑体" w:hAnsi="黑体" w:eastAsia="黑体" w:cs="宋体"/>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2022" w:type="dxa"/>
            <w:vMerge w:val="restart"/>
            <w:vAlign w:val="center"/>
          </w:tcPr>
          <w:p>
            <w:pPr>
              <w:adjustRightInd w:val="0"/>
              <w:snapToGrid w:val="0"/>
              <w:spacing w:line="320" w:lineRule="exact"/>
              <w:jc w:val="center"/>
              <w:rPr>
                <w:rFonts w:eastAsia="仿宋"/>
                <w:kern w:val="0"/>
                <w:sz w:val="24"/>
              </w:rPr>
            </w:pPr>
            <w:r>
              <w:rPr>
                <w:rFonts w:eastAsia="仿宋"/>
                <w:kern w:val="0"/>
                <w:sz w:val="24"/>
              </w:rPr>
              <w:t>1</w:t>
            </w:r>
            <w:r>
              <w:rPr>
                <w:rFonts w:hint="eastAsia" w:eastAsia="仿宋"/>
                <w:kern w:val="0"/>
                <w:sz w:val="24"/>
              </w:rPr>
              <w:t>．生产环境条件</w:t>
            </w: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1.1</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厂区无扬尘、无积水，厂区、车间卫生整洁。</w:t>
            </w:r>
          </w:p>
        </w:tc>
        <w:tc>
          <w:tcPr>
            <w:tcW w:w="870" w:type="dxa"/>
            <w:vAlign w:val="center"/>
          </w:tcPr>
          <w:p>
            <w:pPr>
              <w:widowControl/>
              <w:adjustRightInd w:val="0"/>
              <w:snapToGrid w:val="0"/>
              <w:spacing w:line="320" w:lineRule="exac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1.0</w:t>
            </w:r>
          </w:p>
        </w:tc>
        <w:tc>
          <w:tcPr>
            <w:tcW w:w="2817" w:type="dxa"/>
            <w:vAlign w:val="center"/>
          </w:tcPr>
          <w:p>
            <w:pPr>
              <w:widowControl/>
              <w:adjustRightInd w:val="0"/>
              <w:snapToGrid w:val="0"/>
              <w:spacing w:line="32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hint="eastAsia" w:eastAsia="仿宋"/>
                <w:kern w:val="0"/>
                <w:sz w:val="24"/>
              </w:rPr>
              <w:t>*</w:t>
            </w:r>
            <w:r>
              <w:rPr>
                <w:rFonts w:eastAsia="仿宋"/>
                <w:kern w:val="0"/>
                <w:sz w:val="24"/>
              </w:rPr>
              <w:t>1.2</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厂区、车间与有毒、有害场所及其他污染源保持规定的距离。</w:t>
            </w:r>
          </w:p>
        </w:tc>
        <w:tc>
          <w:tcPr>
            <w:tcW w:w="870" w:type="dxa"/>
            <w:vAlign w:val="center"/>
          </w:tcPr>
          <w:p>
            <w:pPr>
              <w:widowControl/>
              <w:adjustRightInd w:val="0"/>
              <w:snapToGrid w:val="0"/>
              <w:spacing w:line="32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center"/>
          </w:tcPr>
          <w:p>
            <w:pPr>
              <w:widowControl/>
              <w:adjustRightInd w:val="0"/>
              <w:snapToGrid w:val="0"/>
              <w:spacing w:line="32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*1.3</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卫生间应保持清洁，应设置洗手设施，未与食品生产、包装或贮存等区域直接连通。</w:t>
            </w:r>
          </w:p>
        </w:tc>
        <w:tc>
          <w:tcPr>
            <w:tcW w:w="870" w:type="dxa"/>
            <w:vAlign w:val="center"/>
          </w:tcPr>
          <w:p>
            <w:pPr>
              <w:widowControl/>
              <w:adjustRightInd w:val="0"/>
              <w:snapToGrid w:val="0"/>
              <w:spacing w:line="32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center"/>
          </w:tcPr>
          <w:p>
            <w:pPr>
              <w:widowControl/>
              <w:adjustRightInd w:val="0"/>
              <w:snapToGrid w:val="0"/>
              <w:spacing w:line="32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1.4</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有更衣、洗手、干手、消毒设备、设施，满足正常使用。</w:t>
            </w:r>
            <w:r>
              <w:rPr>
                <w:rFonts w:ascii="仿宋" w:hAnsi="仿宋" w:eastAsia="仿宋" w:cs="宋体"/>
                <w:kern w:val="0"/>
                <w:sz w:val="24"/>
              </w:rPr>
              <w:t xml:space="preserve"> </w:t>
            </w:r>
          </w:p>
        </w:tc>
        <w:tc>
          <w:tcPr>
            <w:tcW w:w="870" w:type="dxa"/>
            <w:vAlign w:val="center"/>
          </w:tcPr>
          <w:p>
            <w:pPr>
              <w:widowControl/>
              <w:adjustRightInd w:val="0"/>
              <w:snapToGrid w:val="0"/>
              <w:spacing w:line="32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1.5</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通风、防尘、照明、存放垃圾和废弃物等设备、设施正常运行。</w:t>
            </w:r>
          </w:p>
        </w:tc>
        <w:tc>
          <w:tcPr>
            <w:tcW w:w="870" w:type="dxa"/>
            <w:vAlign w:val="center"/>
          </w:tcPr>
          <w:p>
            <w:pPr>
              <w:widowControl/>
              <w:adjustRightInd w:val="0"/>
              <w:snapToGrid w:val="0"/>
              <w:spacing w:line="32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1.6</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车间内使用的洗涤剂、消毒剂等化学品应与原料、半成品、成品、包装材料等分隔放置，并有相应的使用记录。</w:t>
            </w:r>
          </w:p>
        </w:tc>
        <w:tc>
          <w:tcPr>
            <w:tcW w:w="870" w:type="dxa"/>
            <w:vAlign w:val="center"/>
          </w:tcPr>
          <w:p>
            <w:pPr>
              <w:widowControl/>
              <w:adjustRightInd w:val="0"/>
              <w:snapToGrid w:val="0"/>
              <w:spacing w:line="32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1.7</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定期检查防鼠、防蝇、防虫害装置的使用情况并有相应检查记录，生产场所无虫害迹象。</w:t>
            </w:r>
          </w:p>
        </w:tc>
        <w:tc>
          <w:tcPr>
            <w:tcW w:w="870" w:type="dxa"/>
            <w:vAlign w:val="top"/>
          </w:tcPr>
          <w:p>
            <w:pPr>
              <w:widowControl/>
              <w:adjustRightInd w:val="0"/>
              <w:snapToGrid w:val="0"/>
              <w:spacing w:line="32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320" w:lineRule="exact"/>
              <w:rPr>
                <w:rFonts w:ascii="仿宋" w:hAnsi="仿宋" w:eastAsia="仿宋" w:cs="宋体"/>
                <w:kern w:val="0"/>
                <w:sz w:val="24"/>
              </w:rPr>
            </w:pPr>
            <w:r>
              <w:rPr>
                <w:rFonts w:hint="eastAsia" w:eastAsia="仿宋_GB2312"/>
                <w:sz w:val="21"/>
                <w:szCs w:val="21"/>
                <w:lang w:val="en-US" w:eastAsia="zh-CN"/>
              </w:rPr>
              <w:t>不</w:t>
            </w:r>
            <w:r>
              <w:rPr>
                <w:rFonts w:hint="eastAsia" w:eastAsia="仿宋_GB2312"/>
                <w:sz w:val="21"/>
                <w:szCs w:val="21"/>
              </w:rPr>
              <w:t>适用于食品添加剂生产者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2022" w:type="dxa"/>
            <w:vMerge w:val="restart"/>
            <w:vAlign w:val="center"/>
          </w:tcPr>
          <w:p>
            <w:pPr>
              <w:widowControl/>
              <w:adjustRightInd w:val="0"/>
              <w:snapToGrid w:val="0"/>
              <w:spacing w:line="320" w:lineRule="exact"/>
              <w:jc w:val="left"/>
              <w:rPr>
                <w:rFonts w:eastAsia="仿宋"/>
                <w:kern w:val="0"/>
                <w:sz w:val="24"/>
              </w:rPr>
            </w:pPr>
            <w:r>
              <w:rPr>
                <w:rFonts w:eastAsia="仿宋"/>
                <w:kern w:val="0"/>
                <w:sz w:val="24"/>
              </w:rPr>
              <w:t>2</w:t>
            </w:r>
            <w:r>
              <w:rPr>
                <w:rFonts w:hint="eastAsia" w:eastAsia="仿宋"/>
                <w:kern w:val="0"/>
                <w:sz w:val="24"/>
              </w:rPr>
              <w:t>．进货查验结果</w:t>
            </w:r>
          </w:p>
          <w:p>
            <w:pPr>
              <w:widowControl/>
              <w:adjustRightInd w:val="0"/>
              <w:snapToGrid w:val="0"/>
              <w:spacing w:line="320" w:lineRule="exact"/>
              <w:jc w:val="left"/>
              <w:rPr>
                <w:rFonts w:eastAsia="仿宋"/>
                <w:kern w:val="0"/>
                <w:sz w:val="24"/>
              </w:rPr>
            </w:pPr>
            <w:r>
              <w:rPr>
                <w:rFonts w:hint="eastAsia" w:eastAsia="仿宋"/>
                <w:kern w:val="0"/>
                <w:sz w:val="24"/>
              </w:rPr>
              <w:t>注：</w:t>
            </w:r>
            <w:r>
              <w:rPr>
                <w:rFonts w:hint="eastAsia" w:ascii="宋体" w:hAnsi="宋体" w:cs="宋体"/>
                <w:kern w:val="0"/>
                <w:sz w:val="24"/>
              </w:rPr>
              <w:t>①</w:t>
            </w:r>
            <w:r>
              <w:rPr>
                <w:rFonts w:hint="eastAsia" w:eastAsia="仿宋"/>
                <w:kern w:val="0"/>
                <w:sz w:val="24"/>
              </w:rPr>
              <w:t>检查原辅料仓库；</w:t>
            </w:r>
            <w:r>
              <w:rPr>
                <w:rFonts w:hint="eastAsia" w:ascii="宋体" w:hAnsi="宋体" w:cs="宋体"/>
                <w:kern w:val="0"/>
                <w:sz w:val="24"/>
              </w:rPr>
              <w:t>②</w:t>
            </w:r>
            <w:r>
              <w:rPr>
                <w:rFonts w:hint="eastAsia" w:eastAsia="仿宋"/>
                <w:kern w:val="0"/>
                <w:sz w:val="24"/>
              </w:rPr>
              <w:t>原辅料品种随机抽查，不足</w:t>
            </w:r>
            <w:r>
              <w:rPr>
                <w:rFonts w:eastAsia="仿宋"/>
                <w:kern w:val="0"/>
                <w:sz w:val="24"/>
              </w:rPr>
              <w:t>2</w:t>
            </w:r>
            <w:r>
              <w:rPr>
                <w:rFonts w:hint="eastAsia" w:eastAsia="仿宋"/>
                <w:kern w:val="0"/>
                <w:sz w:val="24"/>
              </w:rPr>
              <w:t>种的全部检查。</w:t>
            </w: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*2.1</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查验食品原辅料、食品添加剂、食品相关产品供货者的许可证、产品合格证明文件；供货者无法提供有效合格证明文件的食品原料，有检验记录。</w:t>
            </w:r>
          </w:p>
        </w:tc>
        <w:tc>
          <w:tcPr>
            <w:tcW w:w="870" w:type="dxa"/>
            <w:vAlign w:val="center"/>
          </w:tcPr>
          <w:p>
            <w:pPr>
              <w:spacing w:line="32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jc w:val="center"/>
        </w:trPr>
        <w:tc>
          <w:tcPr>
            <w:tcW w:w="2022" w:type="dxa"/>
            <w:vMerge w:val="continue"/>
            <w:vAlign w:val="center"/>
          </w:tcPr>
          <w:p>
            <w:pPr>
              <w:widowControl/>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*2.2</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进货查验记录及证明材料真实、完整，记录和凭证保存期限不少于产品保质期期满后六个月，没有明确保质期的，保存期限不少于二年。</w:t>
            </w:r>
          </w:p>
        </w:tc>
        <w:tc>
          <w:tcPr>
            <w:tcW w:w="870" w:type="dxa"/>
            <w:vAlign w:val="center"/>
          </w:tcPr>
          <w:p>
            <w:pPr>
              <w:widowControl/>
              <w:adjustRightInd w:val="0"/>
              <w:snapToGrid w:val="0"/>
              <w:spacing w:line="32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2.3</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建立和保存食品原辅料、食品添加剂、食品相关产品的贮存、保管记录和领用出库记录。</w:t>
            </w:r>
          </w:p>
        </w:tc>
        <w:tc>
          <w:tcPr>
            <w:tcW w:w="870" w:type="dxa"/>
            <w:vAlign w:val="center"/>
          </w:tcPr>
          <w:p>
            <w:pPr>
              <w:widowControl/>
              <w:adjustRightInd w:val="0"/>
              <w:snapToGrid w:val="0"/>
              <w:spacing w:line="32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32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restart"/>
            <w:vAlign w:val="center"/>
          </w:tcPr>
          <w:p>
            <w:pPr>
              <w:adjustRightInd w:val="0"/>
              <w:snapToGrid w:val="0"/>
              <w:spacing w:line="320" w:lineRule="exact"/>
              <w:rPr>
                <w:rFonts w:eastAsia="仿宋"/>
                <w:kern w:val="0"/>
                <w:sz w:val="24"/>
              </w:rPr>
            </w:pPr>
            <w:r>
              <w:rPr>
                <w:rFonts w:eastAsia="仿宋"/>
                <w:kern w:val="0"/>
                <w:sz w:val="24"/>
              </w:rPr>
              <w:t>3</w:t>
            </w:r>
            <w:r>
              <w:rPr>
                <w:rFonts w:hint="eastAsia" w:eastAsia="仿宋"/>
                <w:kern w:val="0"/>
                <w:sz w:val="24"/>
              </w:rPr>
              <w:t>．生产过程控制注：在成品库至少抽取</w:t>
            </w:r>
            <w:r>
              <w:rPr>
                <w:rFonts w:eastAsia="仿宋"/>
                <w:kern w:val="0"/>
                <w:sz w:val="24"/>
              </w:rPr>
              <w:t>2</w:t>
            </w:r>
            <w:r>
              <w:rPr>
                <w:rFonts w:hint="eastAsia" w:eastAsia="仿宋"/>
                <w:kern w:val="0"/>
                <w:sz w:val="24"/>
              </w:rPr>
              <w:t>批次产品，按生产日期或批号追溯生产过程记录及控制的全部检查，有专供特定人群的产品至少抽查1个产品。</w:t>
            </w:r>
            <w:r>
              <w:rPr>
                <w:rFonts w:eastAsia="仿宋"/>
                <w:kern w:val="0"/>
                <w:sz w:val="24"/>
              </w:rPr>
              <w:t xml:space="preserve"> </w:t>
            </w: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3.1</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有食品安全自查制度文件，定期对食品安全状况进行自查并记录和处置。</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2</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使用的原辅料、食品添加剂、食品相关产品的品种与索证索票、进货查验记录内容一致。</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3" w:hRule="atLeast"/>
          <w:jc w:val="center"/>
        </w:trPr>
        <w:tc>
          <w:tcPr>
            <w:tcW w:w="2022" w:type="dxa"/>
            <w:vMerge w:val="continue"/>
            <w:vAlign w:val="center"/>
          </w:tcPr>
          <w:p>
            <w:pPr>
              <w:widowControl/>
              <w:adjustRightInd w:val="0"/>
              <w:snapToGrid w:val="0"/>
              <w:spacing w:line="320" w:lineRule="exac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3</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建立和保存生产投料记录，包括投料种类、品名、生产日期或批号、使用数量等。</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00" w:lineRule="exact"/>
              <w:rPr>
                <w:rFonts w:hint="eastAsia" w:ascii="仿宋" w:hAnsi="仿宋" w:eastAsia="仿宋" w:cs="宋体"/>
                <w:kern w:val="0"/>
                <w:sz w:val="24"/>
                <w:lang w:val="en-US" w:eastAsia="zh-CN"/>
              </w:rPr>
            </w:pPr>
            <w:r>
              <w:rPr>
                <w:rFonts w:hint="eastAsia" w:ascii="仿宋" w:hAnsi="仿宋" w:eastAsia="仿宋" w:cs="宋体"/>
                <w:color w:val="0000FF"/>
                <w:kern w:val="0"/>
                <w:sz w:val="21"/>
                <w:szCs w:val="21"/>
                <w:lang w:val="en-US" w:eastAsia="zh-CN"/>
              </w:rPr>
              <w:t>在《要点表》中为重点项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4</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 xml:space="preserve">未发现使用非食品原料、回收食品、食品添加剂以外的化学物质、超过保质期的食品原料和食品添加剂生产食品。 </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00" w:lineRule="exact"/>
              <w:rPr>
                <w:rFonts w:ascii="仿宋" w:hAnsi="仿宋" w:eastAsia="仿宋" w:cs="宋体"/>
                <w:kern w:val="0"/>
                <w:sz w:val="21"/>
                <w:szCs w:val="21"/>
              </w:rPr>
            </w:pPr>
            <w:r>
              <w:rPr>
                <w:rFonts w:hint="eastAsia" w:eastAsia="仿宋_GB2312"/>
                <w:sz w:val="21"/>
                <w:szCs w:val="21"/>
                <w:lang w:val="en-US" w:eastAsia="zh-CN"/>
              </w:rPr>
              <w:t>不</w:t>
            </w:r>
            <w:r>
              <w:rPr>
                <w:rFonts w:hint="eastAsia" w:eastAsia="仿宋_GB2312"/>
                <w:sz w:val="21"/>
                <w:szCs w:val="21"/>
              </w:rPr>
              <w:t>适用于食品添加剂生产者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hint="eastAsia" w:eastAsia="仿宋"/>
                <w:kern w:val="0"/>
                <w:sz w:val="24"/>
              </w:rPr>
              <w:t>*3.5</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未发现超范围、超限量使用食品添加剂的情况。</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00" w:lineRule="exact"/>
              <w:rPr>
                <w:rFonts w:ascii="仿宋" w:hAnsi="仿宋" w:eastAsia="仿宋" w:cs="宋体"/>
                <w:kern w:val="0"/>
                <w:sz w:val="21"/>
                <w:szCs w:val="21"/>
              </w:rPr>
            </w:pPr>
            <w:r>
              <w:rPr>
                <w:rFonts w:hint="eastAsia" w:eastAsia="仿宋_GB2312"/>
                <w:sz w:val="21"/>
                <w:szCs w:val="21"/>
                <w:lang w:val="en-US" w:eastAsia="zh-CN"/>
              </w:rPr>
              <w:t>不</w:t>
            </w:r>
            <w:r>
              <w:rPr>
                <w:rFonts w:hint="eastAsia" w:eastAsia="仿宋_GB2312"/>
                <w:sz w:val="21"/>
                <w:szCs w:val="21"/>
              </w:rPr>
              <w:t>适用于食品添加剂生产者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hint="eastAsia" w:eastAsia="仿宋"/>
                <w:kern w:val="0"/>
                <w:sz w:val="24"/>
              </w:rPr>
              <w:t>3</w:t>
            </w:r>
            <w:r>
              <w:rPr>
                <w:rFonts w:eastAsia="仿宋"/>
                <w:kern w:val="0"/>
                <w:sz w:val="24"/>
              </w:rPr>
              <w:t>.</w:t>
            </w:r>
            <w:r>
              <w:rPr>
                <w:rFonts w:hint="eastAsia" w:eastAsia="仿宋"/>
                <w:kern w:val="0"/>
                <w:sz w:val="24"/>
              </w:rPr>
              <w:t>6</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生产或使用的新食品原料，限定于国务院卫生行政部门公告的新食品原料范围内。</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00" w:lineRule="exact"/>
              <w:rPr>
                <w:rFonts w:ascii="仿宋" w:hAnsi="仿宋" w:eastAsia="仿宋" w:cs="宋体"/>
                <w:kern w:val="0"/>
                <w:sz w:val="21"/>
                <w:szCs w:val="21"/>
              </w:rPr>
            </w:pPr>
            <w:r>
              <w:rPr>
                <w:rFonts w:hint="eastAsia" w:eastAsia="仿宋_GB2312"/>
                <w:sz w:val="21"/>
                <w:szCs w:val="21"/>
                <w:lang w:val="en-US" w:eastAsia="zh-CN"/>
              </w:rPr>
              <w:t>不</w:t>
            </w:r>
            <w:r>
              <w:rPr>
                <w:rFonts w:hint="eastAsia" w:eastAsia="仿宋_GB2312"/>
                <w:sz w:val="21"/>
                <w:szCs w:val="21"/>
              </w:rPr>
              <w:t>适用于食品添加剂生产者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.7</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未发现使用药品、仅用于保健食品的原料生产食品。</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.8</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生产记录中的生产工艺和参数与企业申请许可时提供的工艺流程一致。</w:t>
            </w:r>
          </w:p>
        </w:tc>
        <w:tc>
          <w:tcPr>
            <w:tcW w:w="870" w:type="dxa"/>
            <w:vAlign w:val="top"/>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9</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建立和保存生产加工过程关键控制点的控制情况记录。</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10</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生产现场未发现人流、物流交叉污染。</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11</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未发现原辅料、半成品与直接入口食品交叉污染。</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w:t>
            </w:r>
            <w:r>
              <w:rPr>
                <w:rFonts w:hint="eastAsia" w:eastAsia="仿宋"/>
                <w:kern w:val="0"/>
                <w:sz w:val="24"/>
              </w:rPr>
              <w:t>12</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 xml:space="preserve">有温、湿度等生产环境监测要求的，定期进行监测并记录。 </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3.1</w:t>
            </w:r>
            <w:r>
              <w:rPr>
                <w:rFonts w:hint="eastAsia" w:eastAsia="仿宋"/>
                <w:kern w:val="0"/>
                <w:sz w:val="24"/>
              </w:rPr>
              <w:t>3</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生产设备、设施定期维护保养并做好记录。</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*3.1</w:t>
            </w:r>
            <w:r>
              <w:rPr>
                <w:rFonts w:hint="eastAsia" w:eastAsia="仿宋"/>
                <w:kern w:val="0"/>
                <w:sz w:val="24"/>
              </w:rPr>
              <w:t>4</w:t>
            </w:r>
          </w:p>
        </w:tc>
        <w:tc>
          <w:tcPr>
            <w:tcW w:w="7875" w:type="dxa"/>
            <w:vAlign w:val="center"/>
          </w:tcPr>
          <w:p>
            <w:pPr>
              <w:widowControl/>
              <w:adjustRightInd w:val="0"/>
              <w:snapToGrid w:val="0"/>
              <w:spacing w:line="440" w:lineRule="exact"/>
              <w:rPr>
                <w:rFonts w:ascii="仿宋" w:hAnsi="仿宋" w:eastAsia="仿宋" w:cs="宋体"/>
                <w:kern w:val="0"/>
                <w:sz w:val="24"/>
              </w:rPr>
            </w:pPr>
            <w:r>
              <w:rPr>
                <w:rFonts w:hint="eastAsia" w:ascii="仿宋" w:hAnsi="仿宋" w:eastAsia="仿宋" w:cs="宋体"/>
                <w:kern w:val="0"/>
                <w:sz w:val="24"/>
              </w:rPr>
              <w:t>未发现标注虚假</w:t>
            </w:r>
            <w:r>
              <w:rPr>
                <w:rFonts w:hint="eastAsia" w:ascii="仿宋" w:hAnsi="仿宋" w:eastAsia="仿宋" w:cs="宋体"/>
                <w:color w:val="0000FF"/>
                <w:kern w:val="0"/>
                <w:sz w:val="24"/>
                <w:lang w:val="en-US" w:eastAsia="zh-CN"/>
              </w:rPr>
              <w:t>或未标注</w:t>
            </w:r>
            <w:r>
              <w:rPr>
                <w:rFonts w:hint="eastAsia" w:ascii="仿宋" w:hAnsi="仿宋" w:eastAsia="仿宋" w:cs="宋体"/>
                <w:kern w:val="0"/>
                <w:sz w:val="24"/>
              </w:rPr>
              <w:t>生产日期</w:t>
            </w:r>
            <w:r>
              <w:rPr>
                <w:rFonts w:hint="eastAsia" w:ascii="仿宋" w:hAnsi="仿宋" w:eastAsia="仿宋" w:cs="宋体"/>
                <w:kern w:val="0"/>
                <w:sz w:val="24"/>
                <w:lang w:eastAsia="zh-CN"/>
              </w:rPr>
              <w:t>（</w:t>
            </w:r>
            <w:r>
              <w:rPr>
                <w:rFonts w:hint="eastAsia" w:ascii="仿宋" w:hAnsi="仿宋" w:eastAsia="仿宋" w:cs="宋体"/>
                <w:kern w:val="0"/>
                <w:sz w:val="24"/>
              </w:rPr>
              <w:t>批号</w:t>
            </w:r>
            <w:r>
              <w:rPr>
                <w:rFonts w:hint="eastAsia" w:ascii="仿宋" w:hAnsi="仿宋" w:eastAsia="仿宋" w:cs="宋体"/>
                <w:kern w:val="0"/>
                <w:sz w:val="24"/>
                <w:lang w:eastAsia="zh-CN"/>
              </w:rPr>
              <w:t>）</w:t>
            </w:r>
            <w:r>
              <w:rPr>
                <w:rFonts w:hint="eastAsia" w:ascii="仿宋" w:hAnsi="仿宋" w:eastAsia="仿宋" w:cs="宋体"/>
                <w:kern w:val="0"/>
                <w:sz w:val="24"/>
              </w:rPr>
              <w:t>的情况。</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3.1</w:t>
            </w:r>
            <w:r>
              <w:rPr>
                <w:rFonts w:hint="eastAsia" w:eastAsia="仿宋"/>
                <w:kern w:val="0"/>
                <w:sz w:val="24"/>
              </w:rPr>
              <w:t>5</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工作人员穿戴工作衣帽，生产车间内未发现与生产无关的个人或者其他与生产不相关物品，员工洗手消毒后进入生产车间。</w:t>
            </w:r>
          </w:p>
        </w:tc>
        <w:tc>
          <w:tcPr>
            <w:tcW w:w="870" w:type="dxa"/>
            <w:vAlign w:val="center"/>
          </w:tcPr>
          <w:p>
            <w:pPr>
              <w:widowControl/>
              <w:adjustRightInd w:val="0"/>
              <w:snapToGrid w:val="0"/>
              <w:spacing w:line="44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0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1" w:hRule="atLeast"/>
          <w:jc w:val="center"/>
        </w:trPr>
        <w:tc>
          <w:tcPr>
            <w:tcW w:w="2022" w:type="dxa"/>
            <w:vMerge w:val="restart"/>
            <w:vAlign w:val="center"/>
          </w:tcPr>
          <w:p>
            <w:pPr>
              <w:adjustRightInd w:val="0"/>
              <w:snapToGrid w:val="0"/>
              <w:spacing w:line="320" w:lineRule="exact"/>
              <w:rPr>
                <w:rFonts w:eastAsia="仿宋"/>
                <w:kern w:val="0"/>
                <w:sz w:val="24"/>
              </w:rPr>
            </w:pPr>
            <w:r>
              <w:rPr>
                <w:rFonts w:eastAsia="仿宋"/>
                <w:kern w:val="0"/>
                <w:sz w:val="24"/>
              </w:rPr>
              <w:t>4</w:t>
            </w:r>
            <w:r>
              <w:rPr>
                <w:rFonts w:hint="eastAsia" w:eastAsia="仿宋"/>
                <w:kern w:val="0"/>
                <w:sz w:val="24"/>
              </w:rPr>
              <w:t>．产品检验结果注：采取抽查方式</w:t>
            </w: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4.1</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企业自检的，应具备与所检项目适应的检验室和检验能力，有检验相关设备及化学试剂，检验仪器设备按期检定。</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2022" w:type="dxa"/>
            <w:vMerge w:val="continue"/>
            <w:vAlign w:val="center"/>
          </w:tcPr>
          <w:p>
            <w:pPr>
              <w:widowControl/>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4.2</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不能自检的，应当委托有资质的检验机构进行检验。</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1"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4.3</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有与生产产品相适应的食品安全标准文本，按照食品安全标准规定进行检验。</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FF"/>
                <w:kern w:val="0"/>
                <w:sz w:val="21"/>
                <w:szCs w:val="21"/>
                <w:lang w:val="en-US" w:eastAsia="zh-CN"/>
              </w:rPr>
              <w:t>在《要点表》中为重点项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hint="eastAsia" w:eastAsia="仿宋"/>
                <w:kern w:val="0"/>
                <w:sz w:val="24"/>
              </w:rPr>
              <w:t>*</w:t>
            </w:r>
            <w:r>
              <w:rPr>
                <w:rFonts w:eastAsia="仿宋"/>
                <w:kern w:val="0"/>
                <w:sz w:val="24"/>
              </w:rPr>
              <w:t>4.4</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建立和保存原始检验数据和检验报告记录，检验记录真实、完整。</w:t>
            </w:r>
          </w:p>
        </w:tc>
        <w:tc>
          <w:tcPr>
            <w:tcW w:w="870" w:type="dxa"/>
            <w:vAlign w:val="top"/>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4.5</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按规定时限保存检验留存样品并记录留样情况。</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restart"/>
            <w:vAlign w:val="center"/>
          </w:tcPr>
          <w:p>
            <w:pPr>
              <w:widowControl/>
              <w:adjustRightInd w:val="0"/>
              <w:snapToGrid w:val="0"/>
              <w:spacing w:line="320" w:lineRule="exact"/>
              <w:rPr>
                <w:rFonts w:eastAsia="仿宋"/>
                <w:kern w:val="0"/>
                <w:sz w:val="24"/>
              </w:rPr>
            </w:pPr>
            <w:r>
              <w:rPr>
                <w:rFonts w:eastAsia="仿宋"/>
                <w:kern w:val="0"/>
                <w:sz w:val="24"/>
              </w:rPr>
              <w:t>5</w:t>
            </w:r>
            <w:r>
              <w:rPr>
                <w:rFonts w:hint="eastAsia" w:eastAsia="仿宋"/>
                <w:kern w:val="0"/>
                <w:sz w:val="24"/>
              </w:rPr>
              <w:t>．贮存及交付控制</w:t>
            </w:r>
          </w:p>
          <w:p>
            <w:pPr>
              <w:widowControl/>
              <w:adjustRightInd w:val="0"/>
              <w:snapToGrid w:val="0"/>
              <w:spacing w:line="320" w:lineRule="exact"/>
              <w:rPr>
                <w:rFonts w:eastAsia="仿宋"/>
                <w:kern w:val="0"/>
                <w:sz w:val="24"/>
              </w:rPr>
            </w:pPr>
            <w:r>
              <w:rPr>
                <w:rFonts w:hint="eastAsia" w:eastAsia="仿宋"/>
                <w:kern w:val="0"/>
                <w:sz w:val="24"/>
              </w:rPr>
              <w:t>注：采取抽查方式，有冷链要求的产品必须检查冷链情况。</w:t>
            </w:r>
          </w:p>
          <w:p>
            <w:pPr>
              <w:adjustRightInd w:val="0"/>
              <w:snapToGrid w:val="0"/>
              <w:spacing w:line="320" w:lineRule="exac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5.1</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 xml:space="preserve">原辅料的贮存有专人管理，贮存条件符合要求。 </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FF"/>
                <w:kern w:val="0"/>
                <w:sz w:val="21"/>
                <w:szCs w:val="21"/>
                <w:lang w:val="en-US" w:eastAsia="zh-CN"/>
              </w:rPr>
              <w:t>在《要点表》中为重点项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022" w:type="dxa"/>
            <w:vMerge w:val="continue"/>
            <w:vAlign w:val="center"/>
          </w:tcPr>
          <w:p>
            <w:pPr>
              <w:widowControl/>
              <w:adjustRightInd w:val="0"/>
              <w:snapToGrid w:val="0"/>
              <w:spacing w:line="320" w:lineRule="exac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5.2</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食品添加剂应当专门贮存，明显标示，专人管理。</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1"/>
                <w:szCs w:val="21"/>
              </w:rPr>
            </w:pPr>
            <w:r>
              <w:rPr>
                <w:rFonts w:hint="eastAsia" w:ascii="仿宋" w:hAnsi="仿宋" w:eastAsia="仿宋" w:cs="宋体"/>
                <w:color w:val="0000FF"/>
                <w:kern w:val="0"/>
                <w:sz w:val="21"/>
                <w:szCs w:val="21"/>
                <w:lang w:val="en-US" w:eastAsia="zh-CN"/>
              </w:rPr>
              <w:t>在《要点表》中为重点项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widowControl/>
              <w:adjustRightInd w:val="0"/>
              <w:snapToGrid w:val="0"/>
              <w:spacing w:line="320" w:lineRule="exac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5.3</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不合格品应在划定区域存放。</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2022" w:type="dxa"/>
            <w:vMerge w:val="continue"/>
            <w:vAlign w:val="center"/>
          </w:tcPr>
          <w:p>
            <w:pPr>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5.4</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根据产品特点建立和执行相适应的贮存、运输及交付控制制度和记录。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022" w:type="dxa"/>
            <w:vMerge w:val="continue"/>
            <w:vAlign w:val="center"/>
          </w:tcPr>
          <w:p>
            <w:pPr>
              <w:widowControl/>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5.5</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仓库温湿度应符合要求。</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2022" w:type="dxa"/>
            <w:vMerge w:val="continue"/>
            <w:vAlign w:val="center"/>
          </w:tcPr>
          <w:p>
            <w:pPr>
              <w:widowControl/>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hint="eastAsia" w:eastAsia="仿宋"/>
                <w:kern w:val="0"/>
                <w:sz w:val="24"/>
              </w:rPr>
              <w:t>5.6</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生产的产品在许可范围内。</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2022" w:type="dxa"/>
            <w:vMerge w:val="continue"/>
            <w:vAlign w:val="center"/>
          </w:tcPr>
          <w:p>
            <w:pPr>
              <w:widowControl/>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5.</w:t>
            </w:r>
            <w:r>
              <w:rPr>
                <w:rFonts w:hint="eastAsia" w:eastAsia="仿宋"/>
                <w:kern w:val="0"/>
                <w:sz w:val="24"/>
              </w:rPr>
              <w:t>7</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有销售台账，台账记录真实、完整。</w:t>
            </w:r>
            <w:r>
              <w:rPr>
                <w:rFonts w:hint="eastAsia"/>
              </w:rPr>
              <w:t xml:space="preserve"> </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jc w:val="center"/>
        </w:trPr>
        <w:tc>
          <w:tcPr>
            <w:tcW w:w="2022" w:type="dxa"/>
            <w:vMerge w:val="continue"/>
            <w:vAlign w:val="center"/>
          </w:tcPr>
          <w:p>
            <w:pPr>
              <w:widowControl/>
              <w:adjustRightInd w:val="0"/>
              <w:snapToGrid w:val="0"/>
              <w:spacing w:line="320" w:lineRule="exact"/>
              <w:jc w:val="center"/>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5.</w:t>
            </w:r>
            <w:r>
              <w:rPr>
                <w:rFonts w:hint="eastAsia" w:eastAsia="仿宋"/>
                <w:kern w:val="0"/>
                <w:sz w:val="24"/>
              </w:rPr>
              <w:t>8</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销售台账如实记录食品的名称、规格、数量、生产日期或者生产批号、检验合格证明、销售日期以及购货者名称、地址、联系方式等内容。</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restart"/>
            <w:vAlign w:val="center"/>
          </w:tcPr>
          <w:p>
            <w:pPr>
              <w:widowControl/>
              <w:adjustRightInd w:val="0"/>
              <w:snapToGrid w:val="0"/>
              <w:spacing w:line="320" w:lineRule="exact"/>
              <w:jc w:val="left"/>
              <w:rPr>
                <w:rFonts w:eastAsia="仿宋"/>
                <w:kern w:val="0"/>
                <w:sz w:val="24"/>
              </w:rPr>
            </w:pPr>
            <w:r>
              <w:rPr>
                <w:rFonts w:eastAsia="仿宋"/>
                <w:kern w:val="0"/>
                <w:sz w:val="24"/>
              </w:rPr>
              <w:t>6</w:t>
            </w:r>
            <w:r>
              <w:rPr>
                <w:rFonts w:hint="eastAsia" w:eastAsia="仿宋"/>
                <w:kern w:val="0"/>
                <w:sz w:val="24"/>
              </w:rPr>
              <w:t>．不合格品管理和食品召回</w:t>
            </w:r>
          </w:p>
          <w:p>
            <w:pPr>
              <w:adjustRightInd w:val="0"/>
              <w:snapToGrid w:val="0"/>
              <w:spacing w:line="320" w:lineRule="exact"/>
              <w:jc w:val="left"/>
              <w:rPr>
                <w:rFonts w:eastAsia="仿宋"/>
                <w:kern w:val="0"/>
                <w:sz w:val="24"/>
              </w:rPr>
            </w:pPr>
            <w:r>
              <w:rPr>
                <w:rFonts w:hint="eastAsia" w:eastAsia="仿宋"/>
                <w:kern w:val="0"/>
                <w:sz w:val="24"/>
              </w:rPr>
              <w:t>注：采取抽查方式</w:t>
            </w: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6.1</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建立和保存不合格品的处置记录，不合格品的批次、数量应与记录一致。</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widowControl/>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*6.</w:t>
            </w:r>
            <w:r>
              <w:rPr>
                <w:rFonts w:hint="eastAsia" w:eastAsia="仿宋"/>
                <w:kern w:val="0"/>
                <w:sz w:val="24"/>
              </w:rPr>
              <w:t>2</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实施不安全食品的召回，有召回计划、公告等相应记录。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022" w:type="dxa"/>
            <w:vMerge w:val="continue"/>
            <w:vAlign w:val="center"/>
          </w:tcPr>
          <w:p>
            <w:pPr>
              <w:widowControl/>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*6.</w:t>
            </w:r>
            <w:r>
              <w:rPr>
                <w:rFonts w:hint="eastAsia" w:eastAsia="仿宋"/>
                <w:kern w:val="0"/>
                <w:sz w:val="24"/>
              </w:rPr>
              <w:t>3</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召回食品有处置记录。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widowControl/>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6.</w:t>
            </w:r>
            <w:r>
              <w:rPr>
                <w:rFonts w:hint="eastAsia" w:eastAsia="仿宋"/>
                <w:kern w:val="0"/>
                <w:sz w:val="24"/>
              </w:rPr>
              <w:t>4</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未发现使用召回食品重新加工食品情况（对因标签存在瑕疵实施召回的除外）。</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restart"/>
            <w:vAlign w:val="center"/>
          </w:tcPr>
          <w:p>
            <w:pPr>
              <w:adjustRightInd w:val="0"/>
              <w:snapToGrid w:val="0"/>
              <w:spacing w:line="320" w:lineRule="exact"/>
              <w:jc w:val="left"/>
              <w:rPr>
                <w:rFonts w:eastAsia="仿宋"/>
                <w:kern w:val="0"/>
                <w:sz w:val="24"/>
              </w:rPr>
            </w:pPr>
          </w:p>
          <w:p>
            <w:pPr>
              <w:adjustRightInd w:val="0"/>
              <w:snapToGrid w:val="0"/>
              <w:spacing w:line="320" w:lineRule="exact"/>
              <w:jc w:val="left"/>
              <w:rPr>
                <w:rFonts w:eastAsia="仿宋"/>
                <w:kern w:val="0"/>
                <w:sz w:val="24"/>
              </w:rPr>
            </w:pPr>
            <w:r>
              <w:rPr>
                <w:rFonts w:eastAsia="仿宋"/>
                <w:kern w:val="0"/>
                <w:sz w:val="24"/>
              </w:rPr>
              <w:t>7</w:t>
            </w:r>
            <w:r>
              <w:rPr>
                <w:rFonts w:hint="eastAsia" w:eastAsia="仿宋"/>
                <w:kern w:val="0"/>
                <w:sz w:val="24"/>
              </w:rPr>
              <w:t>．从业人员管理</w:t>
            </w: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7.1</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有食品安全管理人员、检验人员、负责人。</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7.2</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有食品安全管理人员、检验人员、负责人培训和考核记录。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hint="eastAsia" w:eastAsia="仿宋"/>
                <w:kern w:val="0"/>
                <w:sz w:val="24"/>
              </w:rPr>
              <w:t>*</w:t>
            </w:r>
            <w:r>
              <w:rPr>
                <w:rFonts w:eastAsia="仿宋"/>
                <w:kern w:val="0"/>
                <w:sz w:val="24"/>
              </w:rPr>
              <w:t>7.3</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未发现聘用禁止从事食品安全管理的人员。</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restart"/>
            <w:vAlign w:val="center"/>
          </w:tcPr>
          <w:p>
            <w:pPr>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7.4</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企业负责人在企业内部制度制定、过程控制、安全培训、安全检查以及食品安全事件或事故调查等环节履行了岗位职责并有记录。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widowControl/>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7.5</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建立从业人员健康管理制度，直接接触食品人员有健康证明，符合相关规定。</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color w:val="0000FF"/>
                <w:kern w:val="0"/>
                <w:sz w:val="21"/>
                <w:szCs w:val="21"/>
                <w:lang w:val="en-US" w:eastAsia="zh-CN"/>
              </w:rPr>
              <w:t>在《要点表》中为重点项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7.6</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有从业人员食品安全知识培训制度，并有相关培训记录。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restart"/>
            <w:vAlign w:val="center"/>
          </w:tcPr>
          <w:p>
            <w:pPr>
              <w:widowControl/>
              <w:adjustRightInd w:val="0"/>
              <w:snapToGrid w:val="0"/>
              <w:spacing w:line="320" w:lineRule="exact"/>
              <w:jc w:val="center"/>
              <w:rPr>
                <w:rFonts w:eastAsia="仿宋"/>
                <w:kern w:val="0"/>
                <w:sz w:val="24"/>
              </w:rPr>
            </w:pPr>
            <w:r>
              <w:rPr>
                <w:rFonts w:eastAsia="仿宋"/>
                <w:kern w:val="0"/>
                <w:sz w:val="24"/>
              </w:rPr>
              <w:t>8</w:t>
            </w:r>
            <w:r>
              <w:rPr>
                <w:rFonts w:hint="eastAsia" w:eastAsia="仿宋"/>
                <w:kern w:val="0"/>
                <w:sz w:val="24"/>
              </w:rPr>
              <w:t>．食品安全事故处置</w:t>
            </w: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8.1</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有定期排查食品安全风险隐患的记录。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widowControl/>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8.2</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有按照食品安全应急预案定期演练，落实食品安全防范措施的记录。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widowControl/>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*8.3</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发生食品安全事故的，有处置食品安全事故记录。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80" w:lineRule="exact"/>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restart"/>
            <w:vAlign w:val="center"/>
          </w:tcPr>
          <w:p>
            <w:pPr>
              <w:widowControl/>
              <w:adjustRightInd w:val="0"/>
              <w:snapToGrid w:val="0"/>
              <w:spacing w:line="320" w:lineRule="exact"/>
              <w:jc w:val="left"/>
              <w:rPr>
                <w:rFonts w:eastAsia="仿宋"/>
                <w:kern w:val="0"/>
                <w:sz w:val="24"/>
              </w:rPr>
            </w:pPr>
            <w:r>
              <w:rPr>
                <w:rFonts w:eastAsia="仿宋"/>
                <w:kern w:val="0"/>
                <w:sz w:val="24"/>
              </w:rPr>
              <w:t>9</w:t>
            </w:r>
            <w:r>
              <w:rPr>
                <w:rFonts w:hint="eastAsia" w:eastAsia="仿宋"/>
                <w:kern w:val="0"/>
                <w:sz w:val="24"/>
              </w:rPr>
              <w:t>．食品添加剂生产者管理</w:t>
            </w: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*9.1</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原料和生产工艺符合产品标准规定。</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5.0</w:t>
            </w:r>
          </w:p>
        </w:tc>
        <w:tc>
          <w:tcPr>
            <w:tcW w:w="2817" w:type="dxa"/>
            <w:vAlign w:val="top"/>
          </w:tcPr>
          <w:p>
            <w:pPr>
              <w:widowControl/>
              <w:adjustRightInd w:val="0"/>
              <w:snapToGrid w:val="0"/>
              <w:spacing w:line="480" w:lineRule="exact"/>
              <w:rPr>
                <w:rFonts w:hint="eastAsia" w:ascii="仿宋" w:hAnsi="仿宋" w:eastAsia="仿宋" w:cs="宋体"/>
                <w:kern w:val="0"/>
                <w:sz w:val="24"/>
                <w:lang w:val="en-US" w:eastAsia="zh-CN"/>
              </w:rPr>
            </w:pPr>
            <w:r>
              <w:rPr>
                <w:rFonts w:hint="eastAsia" w:ascii="仿宋" w:hAnsi="仿宋" w:eastAsia="仿宋" w:cs="宋体"/>
                <w:kern w:val="0"/>
                <w:sz w:val="21"/>
                <w:szCs w:val="21"/>
                <w:lang w:val="en-US" w:eastAsia="zh-CN"/>
              </w:rPr>
              <w:t>只适用于食品添加剂生产者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widowControl/>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9.2</w:t>
            </w:r>
          </w:p>
        </w:tc>
        <w:tc>
          <w:tcPr>
            <w:tcW w:w="7875" w:type="dxa"/>
            <w:vAlign w:val="center"/>
          </w:tcPr>
          <w:p>
            <w:pPr>
              <w:widowControl/>
              <w:adjustRightInd w:val="0"/>
              <w:snapToGrid w:val="0"/>
              <w:spacing w:line="480" w:lineRule="exact"/>
              <w:rPr>
                <w:rFonts w:ascii="仿宋" w:hAnsi="仿宋" w:eastAsia="仿宋" w:cs="宋体"/>
                <w:kern w:val="0"/>
                <w:sz w:val="24"/>
              </w:rPr>
            </w:pPr>
            <w:r>
              <w:rPr>
                <w:rFonts w:hint="eastAsia" w:ascii="仿宋" w:hAnsi="仿宋" w:eastAsia="仿宋" w:cs="宋体"/>
                <w:kern w:val="0"/>
                <w:sz w:val="24"/>
              </w:rPr>
              <w:t>复配食品添加剂配方发生变化的，按规定报告。</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1"/>
                <w:szCs w:val="21"/>
              </w:rPr>
            </w:pPr>
            <w:r>
              <w:rPr>
                <w:rFonts w:hint="eastAsia" w:ascii="仿宋" w:hAnsi="仿宋" w:eastAsia="仿宋" w:cs="宋体"/>
                <w:kern w:val="0"/>
                <w:sz w:val="21"/>
                <w:szCs w:val="21"/>
                <w:lang w:val="en-US" w:eastAsia="zh-CN"/>
              </w:rPr>
              <w:t>只适用于食品添加剂生产者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Merge w:val="continue"/>
            <w:vAlign w:val="center"/>
          </w:tcPr>
          <w:p>
            <w:pPr>
              <w:widowControl/>
              <w:adjustRightInd w:val="0"/>
              <w:snapToGrid w:val="0"/>
              <w:spacing w:line="320" w:lineRule="exact"/>
              <w:jc w:val="left"/>
              <w:rPr>
                <w:rFonts w:eastAsia="仿宋"/>
                <w:kern w:val="0"/>
                <w:sz w:val="24"/>
              </w:rPr>
            </w:pPr>
          </w:p>
        </w:tc>
        <w:tc>
          <w:tcPr>
            <w:tcW w:w="1320" w:type="dxa"/>
            <w:vAlign w:val="center"/>
          </w:tcPr>
          <w:p>
            <w:pPr>
              <w:widowControl/>
              <w:adjustRightInd w:val="0"/>
              <w:snapToGrid w:val="0"/>
              <w:spacing w:line="320" w:lineRule="exact"/>
              <w:jc w:val="center"/>
              <w:rPr>
                <w:rFonts w:eastAsia="仿宋"/>
                <w:kern w:val="0"/>
                <w:sz w:val="24"/>
              </w:rPr>
            </w:pPr>
            <w:r>
              <w:rPr>
                <w:rFonts w:eastAsia="仿宋"/>
                <w:kern w:val="0"/>
                <w:sz w:val="24"/>
              </w:rPr>
              <w:t>9.3</w:t>
            </w:r>
          </w:p>
        </w:tc>
        <w:tc>
          <w:tcPr>
            <w:tcW w:w="7875" w:type="dxa"/>
            <w:vAlign w:val="center"/>
          </w:tcPr>
          <w:p>
            <w:pPr>
              <w:widowControl/>
              <w:adjustRightInd w:val="0"/>
              <w:snapToGrid w:val="0"/>
              <w:spacing w:line="320" w:lineRule="exact"/>
              <w:rPr>
                <w:rFonts w:ascii="仿宋" w:hAnsi="仿宋" w:eastAsia="仿宋" w:cs="宋体"/>
                <w:kern w:val="0"/>
                <w:sz w:val="24"/>
              </w:rPr>
            </w:pPr>
            <w:r>
              <w:rPr>
                <w:rFonts w:hint="eastAsia" w:ascii="仿宋" w:hAnsi="仿宋" w:eastAsia="仿宋" w:cs="宋体"/>
                <w:kern w:val="0"/>
                <w:sz w:val="24"/>
              </w:rPr>
              <w:t>食品添加剂产品标签载明“食品添加剂”，并标明贮存条件、生产者名称和地址、食品添加剂的使用范围、用量和使用方法。</w:t>
            </w:r>
          </w:p>
        </w:tc>
        <w:tc>
          <w:tcPr>
            <w:tcW w:w="870" w:type="dxa"/>
            <w:vAlign w:val="center"/>
          </w:tcPr>
          <w:p>
            <w:pPr>
              <w:widowControl/>
              <w:adjustRightInd w:val="0"/>
              <w:snapToGrid w:val="0"/>
              <w:spacing w:line="480" w:lineRule="exact"/>
              <w:jc w:val="center"/>
              <w:rPr>
                <w:rFonts w:ascii="仿宋" w:hAnsi="仿宋" w:eastAsia="仿宋" w:cs="宋体"/>
                <w:color w:val="FF0000"/>
                <w:kern w:val="0"/>
                <w:sz w:val="24"/>
              </w:rPr>
            </w:pPr>
            <w:r>
              <w:rPr>
                <w:rFonts w:hint="eastAsia" w:ascii="仿宋" w:hAnsi="仿宋" w:eastAsia="仿宋" w:cs="宋体"/>
                <w:color w:val="FF0000"/>
                <w:kern w:val="0"/>
                <w:sz w:val="24"/>
                <w:lang w:val="en-US" w:eastAsia="zh-CN"/>
              </w:rPr>
              <w:t>1.0</w:t>
            </w:r>
          </w:p>
        </w:tc>
        <w:tc>
          <w:tcPr>
            <w:tcW w:w="2817" w:type="dxa"/>
            <w:vAlign w:val="top"/>
          </w:tcPr>
          <w:p>
            <w:pPr>
              <w:widowControl/>
              <w:adjustRightInd w:val="0"/>
              <w:snapToGrid w:val="0"/>
              <w:spacing w:line="480" w:lineRule="exact"/>
              <w:rPr>
                <w:rFonts w:ascii="仿宋" w:hAnsi="仿宋" w:eastAsia="仿宋" w:cs="宋体"/>
                <w:kern w:val="0"/>
                <w:sz w:val="21"/>
                <w:szCs w:val="21"/>
              </w:rPr>
            </w:pPr>
            <w:r>
              <w:rPr>
                <w:rFonts w:hint="eastAsia" w:ascii="仿宋" w:hAnsi="仿宋" w:eastAsia="仿宋" w:cs="宋体"/>
                <w:kern w:val="0"/>
                <w:sz w:val="21"/>
                <w:szCs w:val="21"/>
                <w:lang w:val="en-US" w:eastAsia="zh-CN"/>
              </w:rPr>
              <w:t>只适用于食品添加剂生产者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22" w:type="dxa"/>
            <w:vAlign w:val="center"/>
          </w:tcPr>
          <w:p>
            <w:pPr>
              <w:widowControl/>
              <w:adjustRightInd w:val="0"/>
              <w:snapToGrid w:val="0"/>
              <w:spacing w:line="320" w:lineRule="exact"/>
              <w:jc w:val="center"/>
              <w:rPr>
                <w:rFonts w:hint="eastAsia" w:eastAsia="仿宋"/>
                <w:kern w:val="0"/>
                <w:sz w:val="24"/>
                <w:lang w:val="en-US" w:eastAsia="zh-CN"/>
              </w:rPr>
            </w:pPr>
            <w:r>
              <w:rPr>
                <w:rFonts w:hint="eastAsia" w:eastAsia="仿宋"/>
                <w:kern w:val="0"/>
                <w:sz w:val="24"/>
                <w:lang w:val="en-US" w:eastAsia="zh-CN"/>
              </w:rPr>
              <w:t>总分</w:t>
            </w:r>
          </w:p>
        </w:tc>
        <w:tc>
          <w:tcPr>
            <w:tcW w:w="1320" w:type="dxa"/>
            <w:vAlign w:val="center"/>
          </w:tcPr>
          <w:p>
            <w:pPr>
              <w:widowControl/>
              <w:adjustRightInd w:val="0"/>
              <w:snapToGrid w:val="0"/>
              <w:spacing w:line="320" w:lineRule="exact"/>
              <w:jc w:val="center"/>
              <w:rPr>
                <w:rFonts w:eastAsia="仿宋"/>
                <w:kern w:val="0"/>
                <w:sz w:val="24"/>
              </w:rPr>
            </w:pPr>
          </w:p>
        </w:tc>
        <w:tc>
          <w:tcPr>
            <w:tcW w:w="7875" w:type="dxa"/>
            <w:vAlign w:val="center"/>
          </w:tcPr>
          <w:p>
            <w:pPr>
              <w:widowControl/>
              <w:adjustRightInd w:val="0"/>
              <w:snapToGrid w:val="0"/>
              <w:spacing w:line="320" w:lineRule="exact"/>
              <w:rPr>
                <w:rFonts w:hint="eastAsia" w:ascii="仿宋" w:hAnsi="仿宋" w:eastAsia="仿宋" w:cs="宋体"/>
                <w:kern w:val="0"/>
                <w:sz w:val="24"/>
              </w:rPr>
            </w:pPr>
          </w:p>
        </w:tc>
        <w:tc>
          <w:tcPr>
            <w:tcW w:w="870" w:type="dxa"/>
            <w:vAlign w:val="center"/>
          </w:tcPr>
          <w:p>
            <w:pPr>
              <w:widowControl/>
              <w:adjustRightInd w:val="0"/>
              <w:snapToGrid w:val="0"/>
              <w:spacing w:line="480" w:lineRule="exac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122</w:t>
            </w:r>
          </w:p>
        </w:tc>
        <w:tc>
          <w:tcPr>
            <w:tcW w:w="2817" w:type="dxa"/>
            <w:vAlign w:val="top"/>
          </w:tcPr>
          <w:p>
            <w:pPr>
              <w:widowControl/>
              <w:adjustRightInd w:val="0"/>
              <w:snapToGrid w:val="0"/>
              <w:spacing w:line="480" w:lineRule="exact"/>
              <w:rPr>
                <w:rFonts w:ascii="仿宋" w:hAnsi="仿宋" w:eastAsia="仿宋" w:cs="宋体"/>
                <w:kern w:val="0"/>
                <w:sz w:val="24"/>
              </w:rPr>
            </w:pPr>
          </w:p>
        </w:tc>
      </w:tr>
    </w:tbl>
    <w:p>
      <w:pPr>
        <w:adjustRightInd w:val="0"/>
        <w:snapToGrid w:val="0"/>
        <w:spacing w:line="400" w:lineRule="exact"/>
        <w:rPr>
          <w:rFonts w:ascii="仿宋" w:hAnsi="仿宋" w:eastAsia="仿宋"/>
          <w:sz w:val="24"/>
        </w:rPr>
      </w:pPr>
    </w:p>
    <w:p>
      <w:pPr>
        <w:adjustRightInd w:val="0"/>
        <w:snapToGrid w:val="0"/>
        <w:spacing w:line="400" w:lineRule="exact"/>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注：1、带“</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号项目为</w:t>
      </w:r>
      <w:r>
        <w:rPr>
          <w:rFonts w:hint="eastAsia" w:ascii="仿宋" w:hAnsi="仿宋" w:eastAsia="仿宋" w:cs="仿宋"/>
          <w:sz w:val="28"/>
          <w:szCs w:val="28"/>
        </w:rPr>
        <w:t>重点项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计5分；其他为</w:t>
      </w:r>
      <w:r>
        <w:rPr>
          <w:rFonts w:hint="eastAsia" w:ascii="仿宋" w:hAnsi="仿宋" w:eastAsia="仿宋" w:cs="仿宋"/>
          <w:sz w:val="28"/>
          <w:szCs w:val="28"/>
        </w:rPr>
        <w:t>一般项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计1分。</w:t>
      </w:r>
    </w:p>
    <w:p>
      <w:pPr>
        <w:adjustRightInd w:val="0"/>
        <w:snapToGrid w:val="0"/>
        <w:spacing w:line="400" w:lineRule="exact"/>
        <w:ind w:firstLine="840" w:firstLineChars="300"/>
        <w:rPr>
          <w:rFonts w:hint="eastAsia" w:ascii="仿宋" w:hAnsi="仿宋" w:eastAsia="仿宋" w:cs="仿宋"/>
          <w:sz w:val="28"/>
          <w:szCs w:val="28"/>
        </w:rPr>
      </w:pPr>
      <w:r>
        <w:rPr>
          <w:rFonts w:hint="eastAsia" w:ascii="仿宋" w:hAnsi="仿宋" w:eastAsia="仿宋" w:cs="仿宋"/>
          <w:sz w:val="28"/>
          <w:szCs w:val="28"/>
          <w:lang w:val="en-US" w:eastAsia="zh-CN"/>
        </w:rPr>
        <w:t xml:space="preserve">    2、</w:t>
      </w:r>
      <w:r>
        <w:rPr>
          <w:rFonts w:hint="eastAsia" w:ascii="仿宋" w:hAnsi="仿宋" w:eastAsia="仿宋" w:cs="仿宋"/>
          <w:sz w:val="28"/>
          <w:szCs w:val="28"/>
        </w:rPr>
        <w:t>如果</w:t>
      </w:r>
      <w:r>
        <w:rPr>
          <w:rFonts w:hint="eastAsia" w:ascii="仿宋" w:hAnsi="仿宋" w:eastAsia="仿宋" w:cs="仿宋"/>
          <w:sz w:val="28"/>
          <w:szCs w:val="28"/>
          <w:lang w:val="en-US" w:eastAsia="zh-CN"/>
        </w:rPr>
        <w:t>评价</w:t>
      </w:r>
      <w:r>
        <w:rPr>
          <w:rFonts w:hint="eastAsia" w:ascii="仿宋" w:hAnsi="仿宋" w:eastAsia="仿宋" w:cs="仿宋"/>
          <w:sz w:val="28"/>
          <w:szCs w:val="28"/>
        </w:rPr>
        <w:t>项目</w:t>
      </w:r>
      <w:r>
        <w:rPr>
          <w:rFonts w:hint="eastAsia" w:ascii="仿宋" w:hAnsi="仿宋" w:eastAsia="仿宋" w:cs="仿宋"/>
          <w:sz w:val="28"/>
          <w:szCs w:val="28"/>
          <w:lang w:val="en-US" w:eastAsia="zh-CN"/>
        </w:rPr>
        <w:t>在该食品生产者</w:t>
      </w:r>
      <w:r>
        <w:rPr>
          <w:rFonts w:hint="eastAsia" w:ascii="仿宋" w:hAnsi="仿宋" w:eastAsia="仿宋" w:cs="仿宋"/>
          <w:sz w:val="28"/>
          <w:szCs w:val="28"/>
        </w:rPr>
        <w:t>存在合理缺项，</w:t>
      </w:r>
      <w:r>
        <w:rPr>
          <w:rFonts w:hint="eastAsia" w:ascii="仿宋" w:hAnsi="仿宋" w:eastAsia="仿宋" w:cs="仿宋"/>
          <w:sz w:val="28"/>
          <w:szCs w:val="28"/>
          <w:lang w:val="en-US" w:eastAsia="zh-CN"/>
        </w:rPr>
        <w:t>则</w:t>
      </w:r>
      <w:r>
        <w:rPr>
          <w:rFonts w:hint="eastAsia" w:ascii="仿宋" w:hAnsi="仿宋" w:eastAsia="仿宋" w:cs="仿宋"/>
          <w:sz w:val="28"/>
          <w:szCs w:val="28"/>
        </w:rPr>
        <w:t>该项无需</w:t>
      </w:r>
      <w:r>
        <w:rPr>
          <w:rFonts w:hint="eastAsia" w:ascii="仿宋" w:hAnsi="仿宋" w:eastAsia="仿宋" w:cs="仿宋"/>
          <w:sz w:val="28"/>
          <w:szCs w:val="28"/>
          <w:lang w:val="en-US" w:eastAsia="zh-CN"/>
        </w:rPr>
        <w:t>评价</w:t>
      </w:r>
      <w:r>
        <w:rPr>
          <w:rFonts w:hint="eastAsia" w:ascii="仿宋" w:hAnsi="仿宋" w:eastAsia="仿宋" w:cs="仿宋"/>
          <w:sz w:val="28"/>
          <w:szCs w:val="28"/>
        </w:rPr>
        <w:t>，并在备注中说明。</w:t>
      </w:r>
    </w:p>
    <w:p>
      <w:pPr>
        <w:rPr>
          <w:rFonts w:hint="eastAsia" w:ascii="仿宋" w:hAnsi="仿宋" w:eastAsia="仿宋" w:cs="仿宋"/>
          <w:sz w:val="28"/>
          <w:szCs w:val="28"/>
        </w:rPr>
        <w:sectPr>
          <w:pgSz w:w="16838" w:h="11906" w:orient="landscape"/>
          <w:pgMar w:top="1803" w:right="1440" w:bottom="1803" w:left="1440" w:header="851" w:footer="992" w:gutter="0"/>
          <w:cols w:space="0" w:num="1"/>
          <w:rtlGutter w:val="0"/>
          <w:docGrid w:type="lines" w:linePitch="319" w:charSpace="0"/>
        </w:sectPr>
      </w:pPr>
    </w:p>
    <w:p>
      <w:pPr>
        <w:jc w:val="left"/>
        <w:outlineLvl w:val="0"/>
        <w:rPr>
          <w:rFonts w:ascii="黑体" w:hAnsi="黑体" w:eastAsia="黑体"/>
          <w:sz w:val="32"/>
          <w:szCs w:val="32"/>
        </w:rPr>
      </w:pPr>
      <w:r>
        <w:rPr>
          <w:rFonts w:hint="eastAsia" w:ascii="黑体" w:hAnsi="黑体" w:eastAsia="黑体"/>
          <w:sz w:val="32"/>
          <w:szCs w:val="32"/>
        </w:rPr>
        <w:t>附件3</w:t>
      </w:r>
    </w:p>
    <w:p>
      <w:pPr>
        <w:jc w:val="center"/>
        <w:outlineLvl w:val="0"/>
        <w:rPr>
          <w:rFonts w:ascii="方正小标宋简体" w:hAnsi="黑体" w:eastAsia="方正小标宋简体"/>
          <w:sz w:val="44"/>
          <w:szCs w:val="44"/>
        </w:rPr>
      </w:pPr>
      <w:r>
        <w:rPr>
          <w:rFonts w:hint="eastAsia" w:ascii="方正小标宋简体" w:hAnsi="黑体" w:eastAsia="方正小标宋简体"/>
          <w:sz w:val="44"/>
          <w:szCs w:val="44"/>
          <w:lang w:val="en-US" w:eastAsia="zh-CN"/>
        </w:rPr>
        <w:t>湖南省</w:t>
      </w:r>
      <w:r>
        <w:rPr>
          <w:rFonts w:hint="eastAsia" w:ascii="方正小标宋简体" w:hAnsi="黑体" w:eastAsia="方正小标宋简体"/>
          <w:sz w:val="44"/>
          <w:szCs w:val="44"/>
        </w:rPr>
        <w:t>食品生产者风险等级确定表</w:t>
      </w:r>
    </w:p>
    <w:p>
      <w:pPr>
        <w:widowControl/>
        <w:jc w:val="center"/>
        <w:rPr>
          <w:rFonts w:ascii="Arial Unicode MS" w:hAnsi="Arial Unicode MS" w:eastAsia="方正仿宋简体"/>
          <w:sz w:val="24"/>
        </w:rPr>
      </w:pPr>
      <w:r>
        <w:rPr>
          <w:rFonts w:hint="eastAsia" w:ascii="楷体_GB2312" w:hAnsi="黑体" w:eastAsia="楷体_GB2312"/>
          <w:sz w:val="28"/>
          <w:szCs w:val="28"/>
        </w:rPr>
        <w:t xml:space="preserve">  （        年度）   </w:t>
      </w:r>
      <w:r>
        <w:rPr>
          <w:rFonts w:hint="eastAsia" w:ascii="Arial Unicode MS" w:hAnsi="Arial Unicode MS" w:eastAsia="方正仿宋简体"/>
          <w:sz w:val="24"/>
        </w:rPr>
        <w:t>（编号）</w:t>
      </w:r>
    </w:p>
    <w:tbl>
      <w:tblPr>
        <w:tblStyle w:val="6"/>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
        <w:gridCol w:w="3233"/>
        <w:gridCol w:w="270"/>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Merge w:val="restart"/>
            <w:vAlign w:val="center"/>
          </w:tcPr>
          <w:p>
            <w:pPr>
              <w:spacing w:line="440" w:lineRule="exact"/>
              <w:jc w:val="center"/>
              <w:rPr>
                <w:rFonts w:ascii="仿宋_GB2312" w:hAnsi="Arial Unicode MS" w:eastAsia="仿宋_GB2312"/>
                <w:sz w:val="24"/>
              </w:rPr>
            </w:pPr>
            <w:r>
              <w:rPr>
                <w:rFonts w:hint="eastAsia" w:ascii="仿宋_GB2312" w:hAnsi="Arial Unicode MS" w:eastAsia="仿宋_GB2312"/>
                <w:sz w:val="24"/>
              </w:rPr>
              <w:t>企业信息</w:t>
            </w: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企业名称</w:t>
            </w:r>
          </w:p>
        </w:tc>
        <w:tc>
          <w:tcPr>
            <w:tcW w:w="5057" w:type="dxa"/>
            <w:gridSpan w:val="2"/>
            <w:vAlign w:val="center"/>
          </w:tcPr>
          <w:p>
            <w:pPr>
              <w:spacing w:line="440" w:lineRule="exact"/>
              <w:rPr>
                <w:rFonts w:ascii="仿宋_GB2312" w:hAnsi="Arial Unicode M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Merge w:val="continue"/>
            <w:vAlign w:val="center"/>
          </w:tcPr>
          <w:p>
            <w:pPr>
              <w:spacing w:line="440" w:lineRule="exact"/>
              <w:jc w:val="center"/>
              <w:rPr>
                <w:rFonts w:ascii="仿宋_GB2312" w:hAnsi="Arial Unicode MS" w:eastAsia="仿宋_GB2312"/>
                <w:sz w:val="24"/>
              </w:rPr>
            </w:pP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企业地址</w:t>
            </w:r>
          </w:p>
        </w:tc>
        <w:tc>
          <w:tcPr>
            <w:tcW w:w="5057" w:type="dxa"/>
            <w:gridSpan w:val="2"/>
            <w:vAlign w:val="center"/>
          </w:tcPr>
          <w:p>
            <w:pPr>
              <w:spacing w:line="440" w:lineRule="exact"/>
              <w:rPr>
                <w:rFonts w:ascii="仿宋_GB2312" w:hAnsi="Arial Unicode M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Merge w:val="continue"/>
            <w:vAlign w:val="center"/>
          </w:tcPr>
          <w:p>
            <w:pPr>
              <w:spacing w:line="440" w:lineRule="exact"/>
              <w:jc w:val="center"/>
              <w:rPr>
                <w:rFonts w:ascii="仿宋_GB2312" w:hAnsi="Arial Unicode MS" w:eastAsia="仿宋_GB2312"/>
                <w:sz w:val="24"/>
              </w:rPr>
            </w:pP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营业执照编号或信用代码</w:t>
            </w:r>
          </w:p>
        </w:tc>
        <w:tc>
          <w:tcPr>
            <w:tcW w:w="5057" w:type="dxa"/>
            <w:gridSpan w:val="2"/>
            <w:vAlign w:val="center"/>
          </w:tcPr>
          <w:p>
            <w:pPr>
              <w:spacing w:line="440" w:lineRule="exact"/>
              <w:rPr>
                <w:rFonts w:ascii="仿宋_GB2312" w:hAnsi="Arial Unicode M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Merge w:val="continue"/>
            <w:vAlign w:val="center"/>
          </w:tcPr>
          <w:p>
            <w:pPr>
              <w:spacing w:line="440" w:lineRule="exact"/>
              <w:jc w:val="center"/>
              <w:rPr>
                <w:rFonts w:ascii="仿宋_GB2312" w:hAnsi="Arial Unicode MS" w:eastAsia="仿宋_GB2312"/>
                <w:sz w:val="24"/>
              </w:rPr>
            </w:pP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联系人及联系方式</w:t>
            </w:r>
          </w:p>
        </w:tc>
        <w:tc>
          <w:tcPr>
            <w:tcW w:w="5057" w:type="dxa"/>
            <w:gridSpan w:val="2"/>
            <w:vAlign w:val="center"/>
          </w:tcPr>
          <w:p>
            <w:pPr>
              <w:spacing w:line="440" w:lineRule="exact"/>
              <w:rPr>
                <w:rFonts w:ascii="仿宋_GB2312" w:hAnsi="Arial Unicode M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Merge w:val="continue"/>
            <w:vAlign w:val="center"/>
          </w:tcPr>
          <w:p>
            <w:pPr>
              <w:spacing w:line="440" w:lineRule="exact"/>
              <w:jc w:val="center"/>
              <w:rPr>
                <w:rFonts w:ascii="仿宋_GB2312" w:hAnsi="Arial Unicode MS" w:eastAsia="仿宋_GB2312"/>
                <w:sz w:val="24"/>
              </w:rPr>
            </w:pP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上年度风险等级</w:t>
            </w:r>
          </w:p>
        </w:tc>
        <w:tc>
          <w:tcPr>
            <w:tcW w:w="5057" w:type="dxa"/>
            <w:gridSpan w:val="2"/>
            <w:vAlign w:val="center"/>
          </w:tcPr>
          <w:p>
            <w:pPr>
              <w:spacing w:line="440" w:lineRule="exact"/>
              <w:rPr>
                <w:rFonts w:ascii="仿宋_GB2312" w:hAnsi="Arial Unicode M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Align w:val="center"/>
          </w:tcPr>
          <w:p>
            <w:pPr>
              <w:spacing w:line="440" w:lineRule="exact"/>
              <w:jc w:val="center"/>
              <w:rPr>
                <w:rFonts w:ascii="仿宋_GB2312" w:hAnsi="Arial Unicode MS" w:eastAsia="仿宋_GB2312"/>
                <w:sz w:val="24"/>
              </w:rPr>
            </w:pPr>
            <w:r>
              <w:rPr>
                <w:rFonts w:hint="eastAsia" w:ascii="仿宋_GB2312" w:hAnsi="Arial Unicode MS" w:eastAsia="仿宋_GB2312"/>
                <w:sz w:val="24"/>
              </w:rPr>
              <w:t>静态风险</w:t>
            </w: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静态风险因素量化风险分值</w:t>
            </w:r>
          </w:p>
        </w:tc>
        <w:tc>
          <w:tcPr>
            <w:tcW w:w="5057" w:type="dxa"/>
            <w:gridSpan w:val="2"/>
            <w:vAlign w:val="center"/>
          </w:tcPr>
          <w:p>
            <w:pPr>
              <w:spacing w:line="440" w:lineRule="exact"/>
              <w:jc w:val="center"/>
              <w:rPr>
                <w:rFonts w:ascii="仿宋_GB2312" w:hAnsi="Arial Unicode M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Align w:val="center"/>
          </w:tcPr>
          <w:p>
            <w:pPr>
              <w:spacing w:line="440" w:lineRule="exact"/>
              <w:jc w:val="center"/>
              <w:rPr>
                <w:rFonts w:ascii="仿宋_GB2312" w:hAnsi="Arial Unicode MS" w:eastAsia="仿宋_GB2312"/>
                <w:sz w:val="24"/>
              </w:rPr>
            </w:pPr>
            <w:r>
              <w:rPr>
                <w:rFonts w:hint="eastAsia" w:ascii="仿宋_GB2312" w:hAnsi="Arial Unicode MS" w:eastAsia="仿宋_GB2312"/>
                <w:sz w:val="24"/>
              </w:rPr>
              <w:t>动态风险</w:t>
            </w: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动态风险因素量化风险分值</w:t>
            </w:r>
          </w:p>
        </w:tc>
        <w:tc>
          <w:tcPr>
            <w:tcW w:w="5057" w:type="dxa"/>
            <w:gridSpan w:val="2"/>
            <w:vAlign w:val="center"/>
          </w:tcPr>
          <w:p>
            <w:pPr>
              <w:spacing w:line="440" w:lineRule="exact"/>
              <w:jc w:val="right"/>
              <w:rPr>
                <w:rFonts w:ascii="仿宋_GB2312" w:hAnsi="Arial Unicode M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Merge w:val="restart"/>
            <w:vAlign w:val="center"/>
          </w:tcPr>
          <w:p>
            <w:pPr>
              <w:spacing w:line="440" w:lineRule="exact"/>
              <w:jc w:val="center"/>
              <w:rPr>
                <w:rFonts w:ascii="仿宋_GB2312" w:hAnsi="Arial Unicode MS" w:eastAsia="仿宋_GB2312"/>
                <w:sz w:val="24"/>
              </w:rPr>
            </w:pPr>
            <w:r>
              <w:rPr>
                <w:rFonts w:hint="eastAsia" w:ascii="仿宋_GB2312" w:hAnsi="Arial Unicode MS" w:eastAsia="仿宋_GB2312"/>
                <w:sz w:val="24"/>
              </w:rPr>
              <w:t>企业风险等级</w:t>
            </w: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风险等级得分</w:t>
            </w:r>
          </w:p>
        </w:tc>
        <w:tc>
          <w:tcPr>
            <w:tcW w:w="5057" w:type="dxa"/>
            <w:gridSpan w:val="2"/>
            <w:vAlign w:val="center"/>
          </w:tcPr>
          <w:p>
            <w:pPr>
              <w:spacing w:line="440" w:lineRule="exact"/>
              <w:rPr>
                <w:rFonts w:ascii="仿宋_GB2312" w:hAnsi="Arial Unicode MS" w:eastAsia="仿宋_GB2312"/>
                <w:sz w:val="18"/>
                <w:szCs w:val="18"/>
              </w:rPr>
            </w:pPr>
            <w:r>
              <w:rPr>
                <w:rFonts w:hint="eastAsia" w:ascii="仿宋_GB2312" w:hAnsi="Arial Unicode MS" w:eastAsia="仿宋_GB2312"/>
                <w:sz w:val="18"/>
                <w:szCs w:val="18"/>
              </w:rPr>
              <w:t>（静态风险＋动态风险）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Merge w:val="continue"/>
            <w:vAlign w:val="center"/>
          </w:tcPr>
          <w:p>
            <w:pPr>
              <w:spacing w:line="440" w:lineRule="exact"/>
              <w:jc w:val="center"/>
              <w:rPr>
                <w:rFonts w:ascii="仿宋_GB2312" w:hAnsi="Arial Unicode MS" w:eastAsia="仿宋_GB2312"/>
                <w:sz w:val="24"/>
              </w:rPr>
            </w:pP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风险等级</w:t>
            </w:r>
          </w:p>
        </w:tc>
        <w:tc>
          <w:tcPr>
            <w:tcW w:w="5057" w:type="dxa"/>
            <w:gridSpan w:val="2"/>
            <w:vAlign w:val="center"/>
          </w:tcPr>
          <w:p>
            <w:pPr>
              <w:spacing w:line="440" w:lineRule="exact"/>
              <w:jc w:val="center"/>
              <w:rPr>
                <w:rFonts w:ascii="仿宋_GB2312" w:hAnsi="Arial Unicode MS" w:eastAsia="仿宋_GB2312"/>
                <w:sz w:val="24"/>
              </w:rPr>
            </w:pPr>
            <w:r>
              <w:rPr>
                <w:rFonts w:hint="eastAsia" w:ascii="仿宋_GB2312" w:hAnsi="Arial Unicode MS" w:eastAsia="仿宋_GB2312"/>
                <w:sz w:val="24"/>
              </w:rPr>
              <w:t xml:space="preserve">□ </w:t>
            </w:r>
            <w:r>
              <w:rPr>
                <w:rFonts w:hint="eastAsia" w:eastAsia="仿宋_GB2312"/>
                <w:szCs w:val="21"/>
              </w:rPr>
              <w:t>A级</w:t>
            </w:r>
            <w:r>
              <w:rPr>
                <w:rFonts w:hint="eastAsia" w:ascii="仿宋_GB2312" w:hAnsi="Arial Unicode MS" w:eastAsia="仿宋_GB2312"/>
                <w:sz w:val="24"/>
              </w:rPr>
              <w:t xml:space="preserve">  □ </w:t>
            </w:r>
            <w:r>
              <w:rPr>
                <w:rFonts w:hint="eastAsia" w:eastAsia="仿宋_GB2312"/>
                <w:szCs w:val="21"/>
              </w:rPr>
              <w:t>B级</w:t>
            </w:r>
            <w:r>
              <w:rPr>
                <w:rFonts w:hint="eastAsia" w:ascii="仿宋_GB2312" w:hAnsi="Arial Unicode MS" w:eastAsia="仿宋_GB2312"/>
                <w:sz w:val="24"/>
              </w:rPr>
              <w:t xml:space="preserve"> □ </w:t>
            </w:r>
            <w:r>
              <w:rPr>
                <w:rFonts w:hint="eastAsia" w:eastAsia="仿宋_GB2312"/>
                <w:szCs w:val="21"/>
              </w:rPr>
              <w:t>C级</w:t>
            </w:r>
            <w:r>
              <w:rPr>
                <w:rFonts w:hint="eastAsia" w:ascii="仿宋_GB2312" w:hAnsi="Arial Unicode MS" w:eastAsia="仿宋_GB2312"/>
                <w:sz w:val="24"/>
              </w:rPr>
              <w:t xml:space="preserve">  □ </w:t>
            </w:r>
            <w:r>
              <w:rPr>
                <w:rFonts w:hint="eastAsia" w:eastAsia="仿宋_GB2312"/>
                <w:szCs w:val="21"/>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Merge w:val="continue"/>
            <w:vAlign w:val="center"/>
          </w:tcPr>
          <w:p>
            <w:pPr>
              <w:spacing w:line="440" w:lineRule="exact"/>
              <w:jc w:val="center"/>
              <w:rPr>
                <w:rFonts w:ascii="仿宋_GB2312" w:hAnsi="Arial Unicode MS" w:eastAsia="仿宋_GB2312"/>
                <w:sz w:val="24"/>
              </w:rPr>
            </w:pPr>
          </w:p>
        </w:tc>
        <w:tc>
          <w:tcPr>
            <w:tcW w:w="8298" w:type="dxa"/>
            <w:gridSpan w:val="4"/>
            <w:vAlign w:val="center"/>
          </w:tcPr>
          <w:p>
            <w:pPr>
              <w:spacing w:line="440" w:lineRule="exact"/>
              <w:jc w:val="left"/>
              <w:rPr>
                <w:rFonts w:ascii="仿宋_GB2312" w:hAnsi="Arial Unicode MS" w:eastAsia="仿宋_GB2312"/>
                <w:b/>
                <w:sz w:val="24"/>
              </w:rPr>
            </w:pPr>
            <w:r>
              <w:rPr>
                <w:rFonts w:hint="eastAsia" w:ascii="仿宋_GB2312" w:hAnsi="Arial Unicode MS" w:eastAsia="仿宋_GB2312"/>
                <w:b/>
                <w:sz w:val="24"/>
              </w:rPr>
              <w:t>是否存在下列情况（在存在的情况前打“√”）：</w:t>
            </w:r>
          </w:p>
          <w:p>
            <w:pPr>
              <w:spacing w:line="360" w:lineRule="exact"/>
              <w:ind w:firstLine="420" w:firstLineChars="200"/>
              <w:jc w:val="left"/>
              <w:rPr>
                <w:rFonts w:ascii="仿宋_GB2312" w:hAnsi="Arial Unicode MS" w:eastAsia="仿宋_GB2312"/>
                <w:szCs w:val="21"/>
              </w:rPr>
            </w:pPr>
            <w:r>
              <w:rPr>
                <w:rFonts w:hint="eastAsia" w:ascii="仿宋_GB2312" w:hAnsi="Arial Unicode MS" w:eastAsia="仿宋_GB2312"/>
                <w:szCs w:val="21"/>
              </w:rPr>
              <w:t>□ 故意违反食品安全法律法规，且受到罚款、没收违法所得（非法财物）、责令停产停业等行政处罚；</w:t>
            </w:r>
          </w:p>
          <w:p>
            <w:pPr>
              <w:spacing w:line="360" w:lineRule="exact"/>
              <w:ind w:firstLine="420" w:firstLineChars="200"/>
              <w:jc w:val="left"/>
              <w:rPr>
                <w:rFonts w:ascii="仿宋_GB2312" w:hAnsi="Arial Unicode MS" w:eastAsia="仿宋_GB2312"/>
                <w:szCs w:val="21"/>
              </w:rPr>
            </w:pPr>
            <w:r>
              <w:rPr>
                <w:rFonts w:hint="eastAsia" w:ascii="仿宋_GB2312" w:hAnsi="Arial Unicode MS" w:eastAsia="仿宋_GB2312"/>
                <w:szCs w:val="21"/>
              </w:rPr>
              <w:t xml:space="preserve">□ </w:t>
            </w:r>
            <w:r>
              <w:rPr>
                <w:rFonts w:eastAsia="仿宋_GB2312"/>
                <w:szCs w:val="21"/>
              </w:rPr>
              <w:t>有1次及以</w:t>
            </w:r>
            <w:r>
              <w:rPr>
                <w:rFonts w:hint="eastAsia" w:ascii="仿宋_GB2312" w:hAnsi="Arial Unicode MS" w:eastAsia="仿宋_GB2312"/>
                <w:szCs w:val="21"/>
              </w:rPr>
              <w:t>上国家或者省级监督抽检不符合食品安全标准的；</w:t>
            </w:r>
          </w:p>
          <w:p>
            <w:pPr>
              <w:spacing w:line="360" w:lineRule="exact"/>
              <w:ind w:firstLine="420" w:firstLineChars="200"/>
              <w:jc w:val="left"/>
              <w:rPr>
                <w:rFonts w:ascii="仿宋_GB2312" w:hAnsi="Arial Unicode MS" w:eastAsia="仿宋_GB2312"/>
                <w:szCs w:val="21"/>
              </w:rPr>
            </w:pPr>
            <w:r>
              <w:rPr>
                <w:rFonts w:hint="eastAsia" w:ascii="仿宋_GB2312" w:hAnsi="Arial Unicode MS" w:eastAsia="仿宋_GB2312"/>
                <w:szCs w:val="21"/>
              </w:rPr>
              <w:t>□ 违反食品安全法律法规规定，造成不良社会影响的；</w:t>
            </w:r>
          </w:p>
          <w:p>
            <w:pPr>
              <w:spacing w:line="360" w:lineRule="exact"/>
              <w:ind w:firstLine="420" w:firstLineChars="200"/>
              <w:jc w:val="left"/>
              <w:rPr>
                <w:rFonts w:ascii="仿宋_GB2312" w:hAnsi="Arial Unicode MS" w:eastAsia="仿宋_GB2312"/>
                <w:szCs w:val="21"/>
              </w:rPr>
            </w:pPr>
            <w:r>
              <w:rPr>
                <w:rFonts w:hint="eastAsia" w:ascii="仿宋_GB2312" w:hAnsi="Arial Unicode MS" w:eastAsia="仿宋_GB2312"/>
                <w:szCs w:val="21"/>
              </w:rPr>
              <w:t>□ 发生食品安全事故的；</w:t>
            </w:r>
          </w:p>
          <w:p>
            <w:pPr>
              <w:spacing w:line="360" w:lineRule="exact"/>
              <w:ind w:firstLine="420" w:firstLineChars="200"/>
              <w:jc w:val="left"/>
              <w:rPr>
                <w:rFonts w:ascii="仿宋_GB2312" w:hAnsi="Arial Unicode MS" w:eastAsia="仿宋_GB2312"/>
                <w:szCs w:val="21"/>
              </w:rPr>
            </w:pPr>
            <w:r>
              <w:rPr>
                <w:rFonts w:hint="eastAsia" w:ascii="仿宋_GB2312" w:hAnsi="Arial Unicode MS" w:eastAsia="仿宋_GB2312"/>
                <w:szCs w:val="21"/>
              </w:rPr>
              <w:t>□ 不按规定进行产品召回或者停止生产经营的；</w:t>
            </w:r>
          </w:p>
          <w:p>
            <w:pPr>
              <w:spacing w:line="360" w:lineRule="exact"/>
              <w:ind w:firstLine="420" w:firstLineChars="200"/>
              <w:jc w:val="left"/>
              <w:rPr>
                <w:rFonts w:ascii="仿宋_GB2312" w:hAnsi="Arial Unicode MS" w:eastAsia="仿宋_GB2312"/>
                <w:szCs w:val="21"/>
              </w:rPr>
            </w:pPr>
            <w:r>
              <w:rPr>
                <w:rFonts w:hint="eastAsia" w:ascii="仿宋_GB2312" w:hAnsi="Arial Unicode MS" w:eastAsia="仿宋_GB2312"/>
                <w:szCs w:val="21"/>
              </w:rPr>
              <w:t>□ 拒绝、逃避、阻挠执法人员进行监督检查，或者拒不配合执法人员依法进行案件调查的；</w:t>
            </w:r>
          </w:p>
          <w:p>
            <w:pPr>
              <w:spacing w:line="360" w:lineRule="exact"/>
              <w:ind w:firstLine="420" w:firstLineChars="200"/>
              <w:jc w:val="left"/>
              <w:rPr>
                <w:rFonts w:ascii="仿宋_GB2312" w:hAnsi="Arial Unicode MS" w:eastAsia="仿宋_GB2312"/>
                <w:szCs w:val="21"/>
              </w:rPr>
            </w:pPr>
            <w:r>
              <w:rPr>
                <w:rFonts w:hint="eastAsia" w:ascii="仿宋_GB2312" w:hAnsi="Arial Unicode MS" w:eastAsia="仿宋_GB2312"/>
                <w:szCs w:val="21"/>
              </w:rPr>
              <w:t>□ 具有法律、法规、规章和省级食品药品监督管理部门规定的其他可以上调风险等级情形的。（请在备注中说明具体情形）</w:t>
            </w:r>
          </w:p>
          <w:p>
            <w:pPr>
              <w:spacing w:line="440" w:lineRule="exact"/>
              <w:jc w:val="left"/>
              <w:rPr>
                <w:rFonts w:ascii="仿宋_GB2312" w:hAnsi="Arial Unicode MS" w:eastAsia="仿宋_GB2312"/>
                <w:sz w:val="24"/>
              </w:rPr>
            </w:pPr>
            <w:r>
              <w:rPr>
                <w:rFonts w:hint="eastAsia" w:ascii="仿宋_GB2312" w:hAnsi="Arial Unicode MS" w:eastAsia="仿宋_GB2312"/>
                <w:sz w:val="24"/>
              </w:rPr>
              <w:t xml:space="preserve">建议 </w:t>
            </w:r>
            <w:r>
              <w:rPr>
                <w:rFonts w:hint="eastAsia" w:ascii="仿宋_GB2312" w:hAnsi="Arial Unicode MS" w:eastAsia="仿宋_GB2312"/>
                <w:b/>
                <w:sz w:val="24"/>
              </w:rPr>
              <w:t>□ 上调个风险等级 □ 不调整风险等级□ 下调个风险等级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74" w:type="dxa"/>
            <w:vMerge w:val="continue"/>
            <w:vAlign w:val="center"/>
          </w:tcPr>
          <w:p>
            <w:pPr>
              <w:spacing w:line="440" w:lineRule="exact"/>
              <w:jc w:val="center"/>
              <w:rPr>
                <w:rFonts w:ascii="仿宋_GB2312" w:hAnsi="Arial Unicode MS" w:eastAsia="仿宋_GB2312"/>
                <w:sz w:val="24"/>
              </w:rPr>
            </w:pPr>
          </w:p>
        </w:tc>
        <w:tc>
          <w:tcPr>
            <w:tcW w:w="3241" w:type="dxa"/>
            <w:gridSpan w:val="2"/>
            <w:vAlign w:val="center"/>
          </w:tcPr>
          <w:p>
            <w:pPr>
              <w:spacing w:line="440" w:lineRule="exact"/>
              <w:jc w:val="left"/>
              <w:rPr>
                <w:rFonts w:ascii="仿宋_GB2312" w:hAnsi="Arial Unicode MS" w:eastAsia="仿宋_GB2312"/>
                <w:sz w:val="24"/>
              </w:rPr>
            </w:pPr>
            <w:r>
              <w:rPr>
                <w:rFonts w:hint="eastAsia" w:ascii="仿宋_GB2312" w:hAnsi="Arial Unicode MS" w:eastAsia="仿宋_GB2312"/>
                <w:sz w:val="24"/>
              </w:rPr>
              <w:t>下一年度风险等级</w:t>
            </w:r>
          </w:p>
        </w:tc>
        <w:tc>
          <w:tcPr>
            <w:tcW w:w="5057" w:type="dxa"/>
            <w:gridSpan w:val="2"/>
            <w:vAlign w:val="center"/>
          </w:tcPr>
          <w:p>
            <w:pPr>
              <w:spacing w:line="440" w:lineRule="exact"/>
              <w:rPr>
                <w:rFonts w:ascii="仿宋_GB2312" w:hAnsi="Arial Unicode M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jc w:val="center"/>
        </w:trPr>
        <w:tc>
          <w:tcPr>
            <w:tcW w:w="1282" w:type="dxa"/>
            <w:gridSpan w:val="2"/>
            <w:vAlign w:val="center"/>
          </w:tcPr>
          <w:p>
            <w:pPr>
              <w:spacing w:line="440" w:lineRule="exact"/>
              <w:jc w:val="center"/>
              <w:rPr>
                <w:rFonts w:ascii="仿宋_GB2312" w:hAnsi="Arial Unicode MS" w:eastAsia="仿宋_GB2312"/>
                <w:sz w:val="24"/>
                <w:highlight w:val="yellow"/>
              </w:rPr>
            </w:pPr>
            <w:r>
              <w:rPr>
                <w:rFonts w:hint="eastAsia" w:ascii="仿宋_GB2312" w:hAnsi="Arial Unicode MS" w:eastAsia="仿宋_GB2312"/>
                <w:sz w:val="24"/>
              </w:rPr>
              <w:t>备注</w:t>
            </w:r>
          </w:p>
        </w:tc>
        <w:tc>
          <w:tcPr>
            <w:tcW w:w="8290" w:type="dxa"/>
            <w:gridSpan w:val="3"/>
          </w:tcPr>
          <w:p>
            <w:pPr>
              <w:spacing w:line="440" w:lineRule="exact"/>
              <w:jc w:val="left"/>
              <w:rPr>
                <w:rFonts w:ascii="仿宋_GB2312" w:hAnsi="Arial Unicode MS"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4785" w:type="dxa"/>
            <w:gridSpan w:val="4"/>
          </w:tcPr>
          <w:p>
            <w:pPr>
              <w:spacing w:line="440" w:lineRule="exact"/>
              <w:jc w:val="left"/>
              <w:rPr>
                <w:rFonts w:ascii="仿宋_GB2312" w:hAnsi="Arial Unicode MS" w:eastAsia="仿宋_GB2312"/>
                <w:sz w:val="24"/>
              </w:rPr>
            </w:pPr>
            <w:r>
              <w:rPr>
                <w:rFonts w:hint="eastAsia" w:ascii="仿宋_GB2312" w:hAnsi="Arial Unicode MS" w:eastAsia="仿宋_GB2312"/>
                <w:sz w:val="24"/>
              </w:rPr>
              <w:t>填表人签名：</w:t>
            </w:r>
          </w:p>
          <w:p>
            <w:pPr>
              <w:spacing w:line="440" w:lineRule="exact"/>
              <w:jc w:val="right"/>
              <w:rPr>
                <w:rFonts w:ascii="仿宋_GB2312" w:hAnsi="Arial Unicode MS" w:eastAsia="仿宋_GB2312"/>
                <w:sz w:val="24"/>
              </w:rPr>
            </w:pPr>
            <w:r>
              <w:rPr>
                <w:rFonts w:hint="eastAsia" w:ascii="仿宋_GB2312" w:hAnsi="Arial Unicode MS" w:eastAsia="仿宋_GB2312"/>
                <w:sz w:val="24"/>
              </w:rPr>
              <w:t>年  月  日</w:t>
            </w:r>
          </w:p>
        </w:tc>
        <w:tc>
          <w:tcPr>
            <w:tcW w:w="4787" w:type="dxa"/>
          </w:tcPr>
          <w:p>
            <w:pPr>
              <w:spacing w:line="440" w:lineRule="exact"/>
              <w:rPr>
                <w:rFonts w:ascii="仿宋_GB2312" w:hAnsi="Arial Unicode MS" w:eastAsia="仿宋_GB2312"/>
                <w:sz w:val="24"/>
              </w:rPr>
            </w:pPr>
            <w:r>
              <w:rPr>
                <w:rFonts w:hint="eastAsia" w:ascii="仿宋_GB2312" w:hAnsi="Arial Unicode MS" w:eastAsia="仿宋_GB2312"/>
                <w:sz w:val="24"/>
              </w:rPr>
              <w:t>审核人签名：</w:t>
            </w:r>
          </w:p>
          <w:p>
            <w:pPr>
              <w:spacing w:line="440" w:lineRule="exact"/>
              <w:jc w:val="right"/>
              <w:rPr>
                <w:rFonts w:ascii="仿宋_GB2312" w:hAnsi="Arial Unicode MS" w:eastAsia="仿宋_GB2312"/>
                <w:sz w:val="24"/>
              </w:rPr>
            </w:pPr>
            <w:r>
              <w:rPr>
                <w:rFonts w:hint="eastAsia" w:ascii="仿宋_GB2312" w:hAnsi="Arial Unicode MS" w:eastAsia="仿宋_GB2312"/>
                <w:sz w:val="24"/>
              </w:rPr>
              <w:t>年  月  日</w:t>
            </w:r>
          </w:p>
        </w:tc>
      </w:tr>
    </w:tbl>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F472C"/>
    <w:rsid w:val="03D21B09"/>
    <w:rsid w:val="04F677A6"/>
    <w:rsid w:val="07DB76D4"/>
    <w:rsid w:val="0CB25F5F"/>
    <w:rsid w:val="0E000586"/>
    <w:rsid w:val="1E066E50"/>
    <w:rsid w:val="1EE83E07"/>
    <w:rsid w:val="22824A64"/>
    <w:rsid w:val="259D0222"/>
    <w:rsid w:val="2DBC6E2E"/>
    <w:rsid w:val="373B367A"/>
    <w:rsid w:val="39C5677B"/>
    <w:rsid w:val="3A6A0CB7"/>
    <w:rsid w:val="482C3C81"/>
    <w:rsid w:val="4BA85F4F"/>
    <w:rsid w:val="517C7C24"/>
    <w:rsid w:val="549A52A1"/>
    <w:rsid w:val="54AF7A43"/>
    <w:rsid w:val="585A0E25"/>
    <w:rsid w:val="5B89563A"/>
    <w:rsid w:val="5D226FE3"/>
    <w:rsid w:val="5F115CF2"/>
    <w:rsid w:val="63F812E3"/>
    <w:rsid w:val="68281476"/>
    <w:rsid w:val="6A75763B"/>
    <w:rsid w:val="6A7870A7"/>
    <w:rsid w:val="707B7AF1"/>
    <w:rsid w:val="759232F5"/>
    <w:rsid w:val="767B5D19"/>
    <w:rsid w:val="769F47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2016-10-28T03:00:00Z</dcterms:created>
  <dc:creator>zch</dc:creator>
  <cp:lastModifiedBy>summer *そう</cp:lastModifiedBy>
  <dcterms:modified xsi:type="dcterms:W3CDTF">2018-01-25T01:48:59Z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